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B72CB" w14:textId="77777777" w:rsidR="00C9345B" w:rsidRDefault="00C9345B" w:rsidP="00C9345B">
      <w:pPr>
        <w:spacing w:line="480" w:lineRule="auto"/>
        <w:jc w:val="center"/>
      </w:pPr>
    </w:p>
    <w:p w14:paraId="695B72CC" w14:textId="77777777" w:rsidR="00C9345B" w:rsidRDefault="00C9345B" w:rsidP="00C9345B">
      <w:pPr>
        <w:spacing w:line="480" w:lineRule="auto"/>
        <w:jc w:val="center"/>
      </w:pPr>
    </w:p>
    <w:p w14:paraId="695B72D2" w14:textId="77777777" w:rsidR="00C9345B" w:rsidRDefault="00C9345B" w:rsidP="0035053D">
      <w:pPr>
        <w:spacing w:line="480" w:lineRule="auto"/>
        <w:jc w:val="center"/>
      </w:pPr>
    </w:p>
    <w:p w14:paraId="782832B2" w14:textId="43C0D8AB" w:rsidR="0035053D" w:rsidRDefault="008864C8" w:rsidP="00C9345B">
      <w:pPr>
        <w:spacing w:line="480" w:lineRule="auto"/>
        <w:jc w:val="center"/>
        <w:rPr>
          <w:b/>
        </w:rPr>
      </w:pPr>
      <w:r>
        <w:rPr>
          <w:b/>
        </w:rPr>
        <w:t>Social and Cultural Analysis</w:t>
      </w:r>
    </w:p>
    <w:p w14:paraId="2B5739E7" w14:textId="77777777" w:rsidR="0035053D" w:rsidRDefault="0035053D" w:rsidP="00C9345B">
      <w:pPr>
        <w:spacing w:line="480" w:lineRule="auto"/>
        <w:jc w:val="center"/>
      </w:pPr>
    </w:p>
    <w:p w14:paraId="695B72D3" w14:textId="59C89298" w:rsidR="00C9345B" w:rsidRDefault="007E48EC" w:rsidP="00C9345B">
      <w:pPr>
        <w:spacing w:line="480" w:lineRule="auto"/>
        <w:jc w:val="center"/>
      </w:pPr>
      <w:r>
        <w:t>Lissette Valle</w:t>
      </w:r>
    </w:p>
    <w:p w14:paraId="37F715AB" w14:textId="77BFCE21" w:rsidR="0035053D" w:rsidRDefault="007E48EC" w:rsidP="00C9345B">
      <w:pPr>
        <w:spacing w:line="480" w:lineRule="auto"/>
        <w:jc w:val="center"/>
      </w:pPr>
      <w:r>
        <w:t>College of Humanities and Social Science</w:t>
      </w:r>
      <w:r w:rsidR="0035053D">
        <w:t xml:space="preserve">, </w:t>
      </w:r>
      <w:r w:rsidR="00C9345B">
        <w:t>Grand Canyon University</w:t>
      </w:r>
    </w:p>
    <w:p w14:paraId="00DD69B5" w14:textId="7C8A7DA4" w:rsidR="00663134" w:rsidRDefault="0035053D" w:rsidP="00C9345B">
      <w:pPr>
        <w:spacing w:line="480" w:lineRule="auto"/>
        <w:jc w:val="center"/>
      </w:pPr>
      <w:r>
        <w:t>C</w:t>
      </w:r>
      <w:r w:rsidR="007E48EC">
        <w:t>NL-5</w:t>
      </w:r>
      <w:r w:rsidR="002E2E50">
        <w:t>09-0501</w:t>
      </w:r>
      <w:r>
        <w:t xml:space="preserve">: </w:t>
      </w:r>
      <w:r w:rsidR="0017327C">
        <w:t xml:space="preserve">Counseling </w:t>
      </w:r>
      <w:r w:rsidR="002E2E50">
        <w:t>the Culturally Diverse</w:t>
      </w:r>
    </w:p>
    <w:p w14:paraId="695B72D4" w14:textId="49D8B3A7" w:rsidR="00C9345B" w:rsidRDefault="007E48EC" w:rsidP="00C9345B">
      <w:pPr>
        <w:spacing w:line="480" w:lineRule="auto"/>
        <w:jc w:val="center"/>
      </w:pPr>
      <w:r>
        <w:t xml:space="preserve">Dr. </w:t>
      </w:r>
      <w:proofErr w:type="spellStart"/>
      <w:r w:rsidR="002E2E50">
        <w:t>Latinia</w:t>
      </w:r>
      <w:proofErr w:type="spellEnd"/>
      <w:r w:rsidR="002E2E50">
        <w:t xml:space="preserve"> Shell</w:t>
      </w:r>
    </w:p>
    <w:p w14:paraId="695B72D5" w14:textId="0E4821D2" w:rsidR="00B053D6" w:rsidRDefault="008864C8" w:rsidP="00B053D6">
      <w:pPr>
        <w:spacing w:line="480" w:lineRule="auto"/>
        <w:jc w:val="center"/>
        <w:sectPr w:rsidR="00B053D6" w:rsidSect="008B7F5D">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r>
        <w:t>March</w:t>
      </w:r>
      <w:r w:rsidR="002E2E50">
        <w:t xml:space="preserve"> </w:t>
      </w:r>
      <w:r w:rsidR="009A33B7">
        <w:t>2</w:t>
      </w:r>
      <w:r>
        <w:t>0</w:t>
      </w:r>
      <w:r w:rsidR="0017327C">
        <w:t>, 2024</w:t>
      </w:r>
      <w:r w:rsidR="005A0EBF">
        <w:br/>
      </w:r>
    </w:p>
    <w:p w14:paraId="574DF7A7" w14:textId="77777777" w:rsidR="00BB7B40" w:rsidRDefault="00BB7B40" w:rsidP="00BB7B40">
      <w:pPr>
        <w:spacing w:line="480" w:lineRule="auto"/>
        <w:jc w:val="center"/>
        <w:rPr>
          <w:b/>
        </w:rPr>
      </w:pPr>
      <w:r>
        <w:rPr>
          <w:b/>
        </w:rPr>
        <w:lastRenderedPageBreak/>
        <w:t>Social and Cultural Analysis</w:t>
      </w:r>
    </w:p>
    <w:p w14:paraId="7281E4E3" w14:textId="01FEB9FF" w:rsidR="00697E95" w:rsidRDefault="00873700" w:rsidP="00E9782B">
      <w:pPr>
        <w:spacing w:line="480" w:lineRule="auto"/>
        <w:ind w:firstLine="720"/>
      </w:pPr>
      <w:r>
        <w:t>In this analysis</w:t>
      </w:r>
      <w:r w:rsidR="00132F33">
        <w:t>,</w:t>
      </w:r>
      <w:r>
        <w:t xml:space="preserve"> I will </w:t>
      </w:r>
      <w:r>
        <w:rPr>
          <w:rStyle w:val="awspan"/>
          <w:color w:val="000000"/>
          <w:bdr w:val="none" w:sz="0" w:space="0" w:color="auto" w:frame="1"/>
        </w:rPr>
        <w:t>identify and reflect on possible personal biases regarding cultural identity: gender, religion, sexual or gender orientation, race, ethnicity, national origin, socioeconomic or disability status.</w:t>
      </w:r>
      <w:r>
        <w:rPr>
          <w:rStyle w:val="awspan"/>
          <w:color w:val="000000"/>
          <w:bdr w:val="none" w:sz="0" w:space="0" w:color="auto" w:frame="1"/>
        </w:rPr>
        <w:t xml:space="preserve"> </w:t>
      </w:r>
      <w:r w:rsidR="001C4B48">
        <w:rPr>
          <w:rStyle w:val="awspan"/>
          <w:color w:val="000000"/>
          <w:bdr w:val="none" w:sz="0" w:space="0" w:color="auto" w:frame="1"/>
        </w:rPr>
        <w:t>According to GCU’s Statement on the Integration of Faith and Work</w:t>
      </w:r>
      <w:r w:rsidR="00132F33">
        <w:rPr>
          <w:rStyle w:val="awspan"/>
          <w:color w:val="000000"/>
          <w:bdr w:val="none" w:sz="0" w:space="0" w:color="auto" w:frame="1"/>
        </w:rPr>
        <w:t xml:space="preserve"> (N.D.)</w:t>
      </w:r>
      <w:r w:rsidR="001C4B48">
        <w:rPr>
          <w:rStyle w:val="awspan"/>
          <w:color w:val="000000"/>
          <w:bdr w:val="none" w:sz="0" w:space="0" w:color="auto" w:frame="1"/>
        </w:rPr>
        <w:t xml:space="preserve">, </w:t>
      </w:r>
      <w:r w:rsidR="00132F33">
        <w:rPr>
          <w:rStyle w:val="awspan"/>
          <w:color w:val="000000"/>
          <w:bdr w:val="none" w:sz="0" w:space="0" w:color="auto" w:frame="1"/>
        </w:rPr>
        <w:t xml:space="preserve">“we believe </w:t>
      </w:r>
      <w:r w:rsidR="00132F33" w:rsidRPr="00132F33">
        <w:rPr>
          <w:rStyle w:val="awspan"/>
          <w:color w:val="000000"/>
          <w:bdr w:val="none" w:sz="0" w:space="0" w:color="auto" w:frame="1"/>
        </w:rPr>
        <w:t>that Jesus Christ is both Savior and Lord and that all who follow Jesus should seek His Kingdom and His righteousness in relation to all aspects of human experience, including culture and society. Therefore, we have resolved to carry out our work within the public arena with compassion, justice and concern for the common good.</w:t>
      </w:r>
      <w:r w:rsidR="00132F33">
        <w:rPr>
          <w:rStyle w:val="awspan"/>
          <w:color w:val="000000"/>
          <w:bdr w:val="none" w:sz="0" w:space="0" w:color="auto" w:frame="1"/>
        </w:rPr>
        <w:t>”</w:t>
      </w:r>
    </w:p>
    <w:p w14:paraId="695B72DA" w14:textId="0BD6FE46" w:rsidR="00290F40" w:rsidRDefault="009A33B7" w:rsidP="00337D20">
      <w:pPr>
        <w:spacing w:line="480" w:lineRule="auto"/>
        <w:jc w:val="center"/>
        <w:rPr>
          <w:b/>
        </w:rPr>
      </w:pPr>
      <w:r>
        <w:rPr>
          <w:b/>
        </w:rPr>
        <w:t xml:space="preserve">Part One: </w:t>
      </w:r>
      <w:r w:rsidR="00BB7B40">
        <w:rPr>
          <w:b/>
        </w:rPr>
        <w:t>Personal History with Discrimination</w:t>
      </w:r>
      <w:r w:rsidR="00BB7B40">
        <w:rPr>
          <w:b/>
        </w:rPr>
        <w:tab/>
      </w:r>
    </w:p>
    <w:p w14:paraId="50E9AD43" w14:textId="0F53361A" w:rsidR="00662470" w:rsidRPr="00337D20" w:rsidRDefault="00662470" w:rsidP="00662470">
      <w:pPr>
        <w:spacing w:line="480" w:lineRule="auto"/>
      </w:pPr>
      <w:r>
        <w:rPr>
          <w:b/>
        </w:rPr>
        <w:t>Personal Biases</w:t>
      </w:r>
    </w:p>
    <w:p w14:paraId="5A0DC1ED" w14:textId="6F92E056" w:rsidR="00B202DE" w:rsidRDefault="00B202DE" w:rsidP="00B202DE">
      <w:pPr>
        <w:spacing w:line="480" w:lineRule="auto"/>
        <w:ind w:firstLine="720"/>
      </w:pPr>
      <w:r>
        <w:t xml:space="preserve">I am very aware of the messages that I received as a child and young adult. Even as a young child I questioned a lot of these beliefs. This questioning helped me be more open-minded than my family of origin. However, I realize that I may hold some of these biases subconsciously, which I may project onto my clients. I will need to remember to approach every client as an individual and not project this subconscious belief onto a client who is part of the majority group. </w:t>
      </w:r>
    </w:p>
    <w:p w14:paraId="53328F42" w14:textId="78E09053" w:rsidR="00B6063B" w:rsidRDefault="007B5011" w:rsidP="00B6063B">
      <w:pPr>
        <w:spacing w:line="480" w:lineRule="auto"/>
        <w:ind w:firstLine="720"/>
      </w:pPr>
      <w:r>
        <w:t>Growing up, I can recall receiving the message that “white people” were good, they had things figured out, they had money and were educated. It was an overall message that “white people” were better than us.</w:t>
      </w:r>
      <w:r w:rsidR="00B67FC9">
        <w:t xml:space="preserve"> The topic of sexual orientation was not often spoken of. If it was, it was very secretive and was treated as tabu. My mother’s younger brother was homosexual. However, he lived with a woman and behaved in a way that told society that they were a couple. The message that I received from this experience was that being part of the LGBT community </w:t>
      </w:r>
      <w:r w:rsidR="00B67FC9">
        <w:lastRenderedPageBreak/>
        <w:t xml:space="preserve">was not culturally acceptable. Furthermore, the men in my family often used derogatory terms to refer to homosexual men. </w:t>
      </w:r>
    </w:p>
    <w:p w14:paraId="71B44F95" w14:textId="1C7EABF9" w:rsidR="00B67FC9" w:rsidRDefault="00B67FC9" w:rsidP="00B6063B">
      <w:pPr>
        <w:spacing w:line="480" w:lineRule="auto"/>
        <w:ind w:firstLine="720"/>
      </w:pPr>
      <w:r>
        <w:t xml:space="preserve">There was a lot of importance placed on appearance and the lightness of one’s skin. I have a light skin tone and people in my community commented on my skin color often. It was clear to me from an early age that the lighter one’s skin tone was the more beautiful one was viewed. Additionally, there was a lot of focus on how much effort one placed on taking care of one’s appearance. </w:t>
      </w:r>
      <w:r w:rsidR="003E4195">
        <w:t xml:space="preserve">The message I received was that looks matter, and one should try to hold on to a youthful look as long as possible. </w:t>
      </w:r>
    </w:p>
    <w:p w14:paraId="640A9F44" w14:textId="33D246F4" w:rsidR="00D158F9" w:rsidRDefault="00D158F9" w:rsidP="00B6063B">
      <w:pPr>
        <w:spacing w:line="480" w:lineRule="auto"/>
        <w:ind w:firstLine="720"/>
      </w:pPr>
      <w:r>
        <w:t xml:space="preserve">I spent most of my childhood with my mother who was a single mother. When I turned thirteen years old, my mother had my half-brother. I had no awareness that my mother was in a relationship, so when she told me she was going to have another child it took me by surprise. My mother kept the identity of my brother’s father from me for a while. Eventually, I figured out who he was. The secrecy behind her behavior sent the message that sex was another </w:t>
      </w:r>
      <w:r w:rsidR="00CF6988">
        <w:t xml:space="preserve">sensitive </w:t>
      </w:r>
      <w:r>
        <w:t xml:space="preserve">topic we did not discuss. </w:t>
      </w:r>
    </w:p>
    <w:p w14:paraId="28AFE543" w14:textId="0B3E6B47" w:rsidR="00662470" w:rsidRDefault="00662470" w:rsidP="00662470">
      <w:pPr>
        <w:spacing w:line="480" w:lineRule="auto"/>
        <w:rPr>
          <w:b/>
          <w:bCs/>
        </w:rPr>
      </w:pPr>
      <w:r>
        <w:rPr>
          <w:b/>
          <w:bCs/>
        </w:rPr>
        <w:t>Experiences with Discrimination</w:t>
      </w:r>
    </w:p>
    <w:p w14:paraId="01D1F667" w14:textId="6022F22B" w:rsidR="00A00CC0" w:rsidRDefault="00662470" w:rsidP="00662470">
      <w:pPr>
        <w:spacing w:line="480" w:lineRule="auto"/>
      </w:pPr>
      <w:r>
        <w:rPr>
          <w:b/>
          <w:bCs/>
        </w:rPr>
        <w:tab/>
      </w:r>
      <w:r>
        <w:t>I have had many experiences with discrimination throughout my life. I am a Hispanic immigrant female, and English is my second language. As a child I felt discriminated because of my socioeconomic status when I lived in Mexico. I was the daughter of the rich kids’ nanny. When I migrated to the United States at eight years of age, I did not speak any English. I was enrolled into a Southern California elementary school the same week we arrived. This was in the 90s when there was a lot of distain towards Mexican immigrants. At school I was called wetback</w:t>
      </w:r>
      <w:r w:rsidR="008D5288">
        <w:t xml:space="preserve"> by an African American girl</w:t>
      </w:r>
      <w:r>
        <w:t xml:space="preserve">, and I was told to go back to Mexico. In high school, I experienced voluntary segregation. Although I was in all regular classes, I identified with </w:t>
      </w:r>
      <w:r w:rsidR="00A00CC0">
        <w:t xml:space="preserve">the “Mexicans.”  I </w:t>
      </w:r>
      <w:r w:rsidR="00A00CC0">
        <w:lastRenderedPageBreak/>
        <w:t xml:space="preserve">got a job at </w:t>
      </w:r>
      <w:proofErr w:type="spellStart"/>
      <w:r w:rsidR="00A00CC0">
        <w:t>iHop</w:t>
      </w:r>
      <w:proofErr w:type="spellEnd"/>
      <w:r w:rsidR="00A00CC0">
        <w:t xml:space="preserve"> and the owners of the franchise demanded that we not speak Spanish while at work because it made customers uncomfortable. This was difficult because some employees’ English was extremely limited. </w:t>
      </w:r>
    </w:p>
    <w:p w14:paraId="29B5ED22" w14:textId="67848980" w:rsidR="00662470" w:rsidRDefault="00A00CC0" w:rsidP="00A00CC0">
      <w:pPr>
        <w:spacing w:line="480" w:lineRule="auto"/>
        <w:ind w:firstLine="720"/>
      </w:pPr>
      <w:r>
        <w:t xml:space="preserve">I went to college at Northern Arizona University in the early 2000’s. Often, I was the only Hispanic in my classes, dorm, or University events. This trend continued as I entered the workforce. </w:t>
      </w:r>
      <w:r w:rsidR="00D03FDB">
        <w:t>Numerous</w:t>
      </w:r>
      <w:r>
        <w:t xml:space="preserve"> times, I was the only Hispanic in work meetings. Furthermore, I have lived in predominately white neighborhoods since I graduated from college. </w:t>
      </w:r>
      <w:r w:rsidR="00D03FDB">
        <w:t>W</w:t>
      </w:r>
      <w:r>
        <w:t xml:space="preserve">hen I had children, I was regularly asked if I was their nanny or babysitter because </w:t>
      </w:r>
      <w:r w:rsidR="008D5288">
        <w:t xml:space="preserve">of their blue eyes and light skin and hair tone. </w:t>
      </w:r>
      <w:r>
        <w:t xml:space="preserve"> </w:t>
      </w:r>
    </w:p>
    <w:p w14:paraId="63EAECAE" w14:textId="6F3169AC" w:rsidR="00D03FDB" w:rsidRDefault="00D03FDB" w:rsidP="00D03FDB">
      <w:pPr>
        <w:spacing w:line="480" w:lineRule="auto"/>
        <w:rPr>
          <w:b/>
          <w:bCs/>
        </w:rPr>
      </w:pPr>
      <w:r>
        <w:rPr>
          <w:b/>
          <w:bCs/>
        </w:rPr>
        <w:t xml:space="preserve">Experiences </w:t>
      </w:r>
      <w:r w:rsidRPr="00D03FDB">
        <w:rPr>
          <w:b/>
          <w:bCs/>
        </w:rPr>
        <w:t>Culturally Different People</w:t>
      </w:r>
    </w:p>
    <w:p w14:paraId="125FE365" w14:textId="6F1B1E3B" w:rsidR="008D5288" w:rsidRDefault="00D03FDB" w:rsidP="00D03FDB">
      <w:pPr>
        <w:spacing w:line="480" w:lineRule="auto"/>
      </w:pPr>
      <w:r>
        <w:rPr>
          <w:b/>
          <w:bCs/>
        </w:rPr>
        <w:tab/>
      </w:r>
      <w:r>
        <w:t xml:space="preserve">I have been fortunate to have been exposed to people who are culturally different throughout my life. In my experience, I related to immigrants well, regardless of where their country of origin was. I believe this is because we shared </w:t>
      </w:r>
      <w:r w:rsidR="00DE6FCD">
        <w:t>a</w:t>
      </w:r>
      <w:r>
        <w:t xml:space="preserve"> major life experience of migrating to the United States and having to assimilate to the culture. </w:t>
      </w:r>
      <w:r w:rsidR="008D5288">
        <w:t xml:space="preserve">I also found that immigrants from family and community centric cultures had similar homelives as my own growing up. Some cultural identity differences were their country, language, </w:t>
      </w:r>
      <w:r w:rsidR="00DE6FCD">
        <w:t xml:space="preserve">religion, and traditions. </w:t>
      </w:r>
    </w:p>
    <w:p w14:paraId="1CC39C85" w14:textId="045E5F8D" w:rsidR="00873700" w:rsidRDefault="00D03FDB" w:rsidP="00F224D3">
      <w:pPr>
        <w:spacing w:line="480" w:lineRule="auto"/>
        <w:ind w:firstLine="720"/>
      </w:pPr>
      <w:r>
        <w:t xml:space="preserve">It is difficult for me to understand why members of historically marginalized groups can be in conflict with members of other marginalized groups when they have all experienced discrimination from the majority group. For example, </w:t>
      </w:r>
      <w:r w:rsidR="008D5288">
        <w:t>the tension</w:t>
      </w:r>
      <w:r w:rsidR="00DE6FCD">
        <w:t>s</w:t>
      </w:r>
      <w:r w:rsidR="008D5288">
        <w:t xml:space="preserve"> between </w:t>
      </w:r>
      <w:r>
        <w:t xml:space="preserve">African Americans and Koreans in Los Angeles (Sue et al., 2022). </w:t>
      </w:r>
      <w:r w:rsidR="00DE6FCD">
        <w:t>My experience with the African American girl in grade school who called me names has affected the way I relate to African American women.</w:t>
      </w:r>
      <w:bookmarkStart w:id="0" w:name="bulletPoint1"/>
      <w:bookmarkStart w:id="1" w:name="bulletPoint2"/>
      <w:bookmarkStart w:id="2" w:name="bulletPoint3"/>
      <w:bookmarkEnd w:id="0"/>
      <w:bookmarkEnd w:id="1"/>
      <w:bookmarkEnd w:id="2"/>
      <w:r w:rsidR="00F224D3">
        <w:t xml:space="preserve"> This is something I would like to heal because I know there are a lot of wonderful African American women out there.</w:t>
      </w:r>
    </w:p>
    <w:p w14:paraId="1727585B" w14:textId="29BAFBD4" w:rsidR="00A03256" w:rsidRPr="00337D20" w:rsidRDefault="00A03256" w:rsidP="00A03256">
      <w:pPr>
        <w:spacing w:line="480" w:lineRule="auto"/>
        <w:jc w:val="center"/>
      </w:pPr>
      <w:r>
        <w:rPr>
          <w:b/>
        </w:rPr>
        <w:lastRenderedPageBreak/>
        <w:t xml:space="preserve">Part two: </w:t>
      </w:r>
      <w:r w:rsidR="00BB7B40">
        <w:rPr>
          <w:b/>
        </w:rPr>
        <w:t>Reflections of Racism/Discrimination</w:t>
      </w:r>
    </w:p>
    <w:p w14:paraId="714FD118" w14:textId="77777777" w:rsidR="00B30B12" w:rsidRDefault="00F224D3" w:rsidP="00B30B12">
      <w:pPr>
        <w:spacing w:line="480" w:lineRule="auto"/>
        <w:ind w:firstLine="720"/>
      </w:pPr>
      <w:r>
        <w:t>According to Sue et al. (2007), subtle racism, also known as modern or aversive racism, refers to "racially biased behaviors that are well-intentioned, innocent, and without malice" (p. 275). Subtle racism operates at a subconscious level and may manifest in implicit biases, subtle forms of discrimination, and microinvalidations that are often overlooked or dismissed by perpetrators and bystanders</w:t>
      </w:r>
      <w:r w:rsidR="00B30B12">
        <w:t xml:space="preserve">. </w:t>
      </w:r>
    </w:p>
    <w:p w14:paraId="32654E3F" w14:textId="67598BA9" w:rsidR="00BE3A44" w:rsidRDefault="00F224D3" w:rsidP="00B30B12">
      <w:pPr>
        <w:spacing w:line="480" w:lineRule="auto"/>
        <w:ind w:firstLine="720"/>
      </w:pPr>
      <w:r>
        <w:t>A common example of subtle racism is the phenomenon of racial profiling in retail settings. A store employee may unconsciously follow a customer of color around the store, keeping a close eye on their movements and behaviors, based solely on stereotypes or biases about race and criminality. Despite not overtly confronting or accusing the customer of wrongdoing, this behavior communicates a message of distrust or suspicion solely because of the customer's race. The employee may justify their actions as simply "keeping an eye on everyone," but the disproportionate targeting of customers of color reflects underlying racial biases and perpetuates systemic discrimination.</w:t>
      </w:r>
    </w:p>
    <w:p w14:paraId="01BF0712" w14:textId="30121EE7" w:rsidR="00A03256" w:rsidRDefault="00B30B12" w:rsidP="00D356EF">
      <w:pPr>
        <w:spacing w:line="480" w:lineRule="auto"/>
        <w:ind w:firstLine="720"/>
      </w:pPr>
      <w:r>
        <w:t xml:space="preserve">There can be significant differences in perception and values of members within the same ethnic group. </w:t>
      </w:r>
      <w:r w:rsidR="00FA7183">
        <w:t>For example,</w:t>
      </w:r>
      <w:r w:rsidR="00FA7183" w:rsidRPr="00FA7183">
        <w:t xml:space="preserve"> differences in perceptions and values within ethnic groups stem from cultural diversity, generational gaps, socioeconomic disparities, geographic variations, and intersectional identities. Cultural heterogeneity leads to diverse beliefs and behaviors, while generational shifts and socioeconomic status impact individuals' outlooks. Geographic dispersion further influences experiences and perspectives. Intersectionality, considering factors like gender and sexuality, adds layers to identity dynamics. Recognizing and understanding these complexities within ethnic groups fosters inclusivity and cultural competence, crucial for navigating diverse societal landscapes and promoting equitable relationships.</w:t>
      </w:r>
    </w:p>
    <w:p w14:paraId="138A2C12" w14:textId="2A906C76" w:rsidR="00BD39AD" w:rsidRDefault="009A33B7" w:rsidP="00162E95">
      <w:pPr>
        <w:spacing w:line="480" w:lineRule="auto"/>
        <w:jc w:val="center"/>
        <w:rPr>
          <w:b/>
        </w:rPr>
      </w:pPr>
      <w:r>
        <w:rPr>
          <w:b/>
        </w:rPr>
        <w:lastRenderedPageBreak/>
        <w:t xml:space="preserve">Part Three: </w:t>
      </w:r>
      <w:r w:rsidR="00873700">
        <w:rPr>
          <w:b/>
        </w:rPr>
        <w:t>Reflections of Racism/Discrimination</w:t>
      </w:r>
    </w:p>
    <w:p w14:paraId="2DF9F57E" w14:textId="77777777" w:rsidR="005F6795" w:rsidRDefault="005F6795" w:rsidP="005F6795">
      <w:pPr>
        <w:spacing w:line="480" w:lineRule="auto"/>
        <w:rPr>
          <w:b/>
        </w:rPr>
      </w:pPr>
      <w:r w:rsidRPr="005F6795">
        <w:rPr>
          <w:b/>
        </w:rPr>
        <w:t>Multicultural Codes in ACA and ASCA Ethical Codes</w:t>
      </w:r>
    </w:p>
    <w:p w14:paraId="27E7CA85" w14:textId="32A63988" w:rsidR="007465FC" w:rsidRPr="005F6795" w:rsidRDefault="007465FC" w:rsidP="005F6795">
      <w:pPr>
        <w:spacing w:line="480" w:lineRule="auto"/>
        <w:rPr>
          <w:rStyle w:val="awspan"/>
          <w:bCs/>
        </w:rPr>
      </w:pPr>
      <w:r>
        <w:rPr>
          <w:bCs/>
        </w:rPr>
        <w:tab/>
      </w:r>
      <w:bookmarkStart w:id="3" w:name="bulletPoint6"/>
      <w:bookmarkEnd w:id="3"/>
      <w:r w:rsidRPr="007465FC">
        <w:rPr>
          <w:rStyle w:val="awspan"/>
          <w:color w:val="000000"/>
          <w:bdr w:val="none" w:sz="0" w:space="0" w:color="auto" w:frame="1"/>
        </w:rPr>
        <w:t xml:space="preserve">Multicultural Codes in </w:t>
      </w:r>
      <w:r>
        <w:rPr>
          <w:rStyle w:val="awspan"/>
          <w:color w:val="000000"/>
          <w:bdr w:val="none" w:sz="0" w:space="0" w:color="auto" w:frame="1"/>
        </w:rPr>
        <w:t>the American Counseling Association Code of Ethics</w:t>
      </w:r>
      <w:r w:rsidR="005F6795">
        <w:rPr>
          <w:rStyle w:val="awspan"/>
          <w:color w:val="000000"/>
          <w:bdr w:val="none" w:sz="0" w:space="0" w:color="auto" w:frame="1"/>
        </w:rPr>
        <w:t xml:space="preserve"> (2014)</w:t>
      </w:r>
      <w:r>
        <w:rPr>
          <w:rStyle w:val="awspan"/>
          <w:color w:val="000000"/>
          <w:bdr w:val="none" w:sz="0" w:space="0" w:color="auto" w:frame="1"/>
        </w:rPr>
        <w:t xml:space="preserve"> include</w:t>
      </w:r>
      <w:r w:rsidR="005F6795">
        <w:rPr>
          <w:rStyle w:val="awspan"/>
          <w:color w:val="000000"/>
          <w:bdr w:val="none" w:sz="0" w:space="0" w:color="auto" w:frame="1"/>
        </w:rPr>
        <w:t xml:space="preserve"> </w:t>
      </w:r>
      <w:r>
        <w:rPr>
          <w:rStyle w:val="awspan"/>
          <w:color w:val="000000"/>
          <w:bdr w:val="none" w:sz="0" w:space="0" w:color="auto" w:frame="1"/>
        </w:rPr>
        <w:t>professional responsibility</w:t>
      </w:r>
      <w:r w:rsidR="005F6795">
        <w:rPr>
          <w:rStyle w:val="awspan"/>
          <w:color w:val="000000"/>
          <w:bdr w:val="none" w:sz="0" w:space="0" w:color="auto" w:frame="1"/>
        </w:rPr>
        <w:t>, which addresses multicultural/diversity competence</w:t>
      </w:r>
      <w:r>
        <w:rPr>
          <w:rStyle w:val="awspan"/>
          <w:color w:val="000000"/>
          <w:bdr w:val="none" w:sz="0" w:space="0" w:color="auto" w:frame="1"/>
        </w:rPr>
        <w:t xml:space="preserve"> (C.2.a)</w:t>
      </w:r>
    </w:p>
    <w:p w14:paraId="4367E3C8" w14:textId="77777777" w:rsidR="005F6795" w:rsidRDefault="007465FC" w:rsidP="005F6795">
      <w:pPr>
        <w:pStyle w:val="BodyText2"/>
        <w:ind w:left="720" w:hanging="720"/>
        <w:rPr>
          <w:rStyle w:val="awspan"/>
          <w:color w:val="000000"/>
          <w:bdr w:val="none" w:sz="0" w:space="0" w:color="auto" w:frame="1"/>
        </w:rPr>
      </w:pPr>
      <w:r w:rsidRPr="007465FC">
        <w:rPr>
          <w:rStyle w:val="awspan"/>
          <w:color w:val="000000"/>
          <w:bdr w:val="none" w:sz="0" w:space="0" w:color="auto" w:frame="1"/>
        </w:rPr>
        <w:t>and nondiscrimination</w:t>
      </w:r>
      <w:r w:rsidR="005F6795">
        <w:rPr>
          <w:rStyle w:val="awspan"/>
          <w:color w:val="000000"/>
          <w:bdr w:val="none" w:sz="0" w:space="0" w:color="auto" w:frame="1"/>
        </w:rPr>
        <w:t xml:space="preserve"> (C.5). </w:t>
      </w:r>
      <w:r w:rsidR="005F6795" w:rsidRPr="005F6795">
        <w:rPr>
          <w:rStyle w:val="awspan"/>
          <w:color w:val="000000"/>
          <w:bdr w:val="none" w:sz="0" w:space="0" w:color="auto" w:frame="1"/>
        </w:rPr>
        <w:t>ASCA Ethical Standards: Standard A.2.d (respect for diversity) an</w:t>
      </w:r>
      <w:r w:rsidR="005F6795">
        <w:rPr>
          <w:rStyle w:val="awspan"/>
          <w:color w:val="000000"/>
          <w:bdr w:val="none" w:sz="0" w:space="0" w:color="auto" w:frame="1"/>
        </w:rPr>
        <w:t xml:space="preserve">d </w:t>
      </w:r>
    </w:p>
    <w:p w14:paraId="6F63F278" w14:textId="77777777" w:rsidR="005F6795" w:rsidRDefault="005F6795" w:rsidP="005F6795">
      <w:pPr>
        <w:pStyle w:val="BodyText2"/>
        <w:ind w:left="720" w:hanging="720"/>
        <w:rPr>
          <w:rStyle w:val="awspan"/>
          <w:color w:val="000000"/>
          <w:bdr w:val="none" w:sz="0" w:space="0" w:color="auto" w:frame="1"/>
        </w:rPr>
      </w:pPr>
      <w:r w:rsidRPr="005F6795">
        <w:rPr>
          <w:rStyle w:val="awspan"/>
          <w:color w:val="000000"/>
          <w:bdr w:val="none" w:sz="0" w:space="0" w:color="auto" w:frame="1"/>
        </w:rPr>
        <w:t>Standard B.2.a (multicultural competence</w:t>
      </w:r>
      <w:proofErr w:type="gramStart"/>
      <w:r w:rsidRPr="005F6795">
        <w:rPr>
          <w:rStyle w:val="awspan"/>
          <w:color w:val="000000"/>
          <w:bdr w:val="none" w:sz="0" w:space="0" w:color="auto" w:frame="1"/>
        </w:rPr>
        <w:t>).</w:t>
      </w:r>
      <w:r w:rsidR="007465FC" w:rsidRPr="007465FC">
        <w:rPr>
          <w:rStyle w:val="awspan"/>
          <w:color w:val="000000"/>
          <w:bdr w:val="none" w:sz="0" w:space="0" w:color="auto" w:frame="1"/>
        </w:rPr>
        <w:t>Considering</w:t>
      </w:r>
      <w:proofErr w:type="gramEnd"/>
      <w:r w:rsidR="007465FC" w:rsidRPr="007465FC">
        <w:rPr>
          <w:rStyle w:val="awspan"/>
          <w:color w:val="000000"/>
          <w:bdr w:val="none" w:sz="0" w:space="0" w:color="auto" w:frame="1"/>
        </w:rPr>
        <w:t xml:space="preserve"> </w:t>
      </w:r>
      <w:r>
        <w:rPr>
          <w:rStyle w:val="awspan"/>
          <w:color w:val="000000"/>
          <w:bdr w:val="none" w:sz="0" w:space="0" w:color="auto" w:frame="1"/>
        </w:rPr>
        <w:t>my</w:t>
      </w:r>
      <w:r w:rsidR="007465FC" w:rsidRPr="007465FC">
        <w:rPr>
          <w:rStyle w:val="awspan"/>
          <w:color w:val="000000"/>
          <w:bdr w:val="none" w:sz="0" w:space="0" w:color="auto" w:frame="1"/>
        </w:rPr>
        <w:t xml:space="preserve"> cultural identity awareness, </w:t>
      </w:r>
      <w:r>
        <w:rPr>
          <w:rStyle w:val="awspan"/>
          <w:color w:val="000000"/>
          <w:bdr w:val="none" w:sz="0" w:space="0" w:color="auto" w:frame="1"/>
        </w:rPr>
        <w:t xml:space="preserve">I will </w:t>
      </w:r>
    </w:p>
    <w:p w14:paraId="2F393A43" w14:textId="77777777" w:rsidR="005F6795" w:rsidRDefault="007465FC" w:rsidP="005F6795">
      <w:pPr>
        <w:pStyle w:val="BodyText2"/>
        <w:ind w:left="720" w:hanging="720"/>
        <w:rPr>
          <w:rStyle w:val="awspan"/>
          <w:color w:val="000000"/>
          <w:bdr w:val="none" w:sz="0" w:space="0" w:color="auto" w:frame="1"/>
        </w:rPr>
      </w:pPr>
      <w:r w:rsidRPr="007465FC">
        <w:rPr>
          <w:rStyle w:val="awspan"/>
          <w:color w:val="000000"/>
          <w:bdr w:val="none" w:sz="0" w:space="0" w:color="auto" w:frame="1"/>
        </w:rPr>
        <w:t>honor and</w:t>
      </w:r>
      <w:r w:rsidR="005F6795">
        <w:rPr>
          <w:rStyle w:val="awspan"/>
          <w:color w:val="000000"/>
          <w:bdr w:val="none" w:sz="0" w:space="0" w:color="auto" w:frame="1"/>
        </w:rPr>
        <w:t xml:space="preserve"> </w:t>
      </w:r>
      <w:r w:rsidRPr="007465FC">
        <w:rPr>
          <w:rStyle w:val="awspan"/>
          <w:color w:val="000000"/>
          <w:bdr w:val="none" w:sz="0" w:space="0" w:color="auto" w:frame="1"/>
        </w:rPr>
        <w:t xml:space="preserve">respect </w:t>
      </w:r>
      <w:r w:rsidR="005F6795">
        <w:rPr>
          <w:rStyle w:val="awspan"/>
          <w:color w:val="000000"/>
          <w:bdr w:val="none" w:sz="0" w:space="0" w:color="auto" w:frame="1"/>
        </w:rPr>
        <w:t>other’s</w:t>
      </w:r>
      <w:r w:rsidRPr="007465FC">
        <w:rPr>
          <w:rStyle w:val="awspan"/>
          <w:color w:val="000000"/>
          <w:bdr w:val="none" w:sz="0" w:space="0" w:color="auto" w:frame="1"/>
        </w:rPr>
        <w:t xml:space="preserve"> cultural background, experiences, and values. This entails</w:t>
      </w:r>
      <w:r w:rsidR="005F6795">
        <w:rPr>
          <w:rStyle w:val="awspan"/>
          <w:color w:val="000000"/>
          <w:bdr w:val="none" w:sz="0" w:space="0" w:color="auto" w:frame="1"/>
        </w:rPr>
        <w:t xml:space="preserve"> </w:t>
      </w:r>
    </w:p>
    <w:p w14:paraId="1155D839" w14:textId="77777777" w:rsidR="005F6795" w:rsidRDefault="007465FC" w:rsidP="005F6795">
      <w:pPr>
        <w:pStyle w:val="BodyText2"/>
        <w:ind w:left="720" w:hanging="720"/>
        <w:rPr>
          <w:rStyle w:val="awspan"/>
          <w:color w:val="000000"/>
          <w:bdr w:val="none" w:sz="0" w:space="0" w:color="auto" w:frame="1"/>
        </w:rPr>
      </w:pPr>
      <w:r w:rsidRPr="007465FC">
        <w:rPr>
          <w:rStyle w:val="awspan"/>
          <w:color w:val="000000"/>
          <w:bdr w:val="none" w:sz="0" w:space="0" w:color="auto" w:frame="1"/>
        </w:rPr>
        <w:t>understanding and</w:t>
      </w:r>
      <w:r w:rsidR="005F6795">
        <w:rPr>
          <w:rStyle w:val="awspan"/>
          <w:color w:val="000000"/>
          <w:bdr w:val="none" w:sz="0" w:space="0" w:color="auto" w:frame="1"/>
        </w:rPr>
        <w:t xml:space="preserve"> </w:t>
      </w:r>
      <w:r w:rsidRPr="007465FC">
        <w:rPr>
          <w:rStyle w:val="awspan"/>
          <w:color w:val="000000"/>
          <w:bdr w:val="none" w:sz="0" w:space="0" w:color="auto" w:frame="1"/>
        </w:rPr>
        <w:t xml:space="preserve">valuing the diversity within </w:t>
      </w:r>
      <w:r w:rsidR="005F6795">
        <w:rPr>
          <w:rStyle w:val="awspan"/>
          <w:color w:val="000000"/>
          <w:bdr w:val="none" w:sz="0" w:space="0" w:color="auto" w:frame="1"/>
        </w:rPr>
        <w:t>all</w:t>
      </w:r>
      <w:r w:rsidRPr="007465FC">
        <w:rPr>
          <w:rStyle w:val="awspan"/>
          <w:color w:val="000000"/>
          <w:bdr w:val="none" w:sz="0" w:space="0" w:color="auto" w:frame="1"/>
        </w:rPr>
        <w:t xml:space="preserve"> communit</w:t>
      </w:r>
      <w:r w:rsidR="005F6795">
        <w:rPr>
          <w:rStyle w:val="awspan"/>
          <w:color w:val="000000"/>
          <w:bdr w:val="none" w:sz="0" w:space="0" w:color="auto" w:frame="1"/>
        </w:rPr>
        <w:t>ies</w:t>
      </w:r>
      <w:r w:rsidRPr="007465FC">
        <w:rPr>
          <w:rStyle w:val="awspan"/>
          <w:color w:val="000000"/>
          <w:bdr w:val="none" w:sz="0" w:space="0" w:color="auto" w:frame="1"/>
        </w:rPr>
        <w:t>, acknowledging factors such as</w:t>
      </w:r>
      <w:r w:rsidR="005F6795">
        <w:rPr>
          <w:rStyle w:val="awspan"/>
          <w:color w:val="000000"/>
          <w:bdr w:val="none" w:sz="0" w:space="0" w:color="auto" w:frame="1"/>
        </w:rPr>
        <w:t xml:space="preserve"> </w:t>
      </w:r>
    </w:p>
    <w:p w14:paraId="7CD92623" w14:textId="3F53A9EF" w:rsidR="007465FC" w:rsidRPr="007465FC" w:rsidRDefault="007465FC" w:rsidP="005F6795">
      <w:pPr>
        <w:pStyle w:val="BodyText2"/>
        <w:ind w:left="720" w:hanging="720"/>
        <w:rPr>
          <w:rStyle w:val="awspan"/>
          <w:color w:val="000000"/>
          <w:bdr w:val="none" w:sz="0" w:space="0" w:color="auto" w:frame="1"/>
        </w:rPr>
      </w:pPr>
      <w:r w:rsidRPr="007465FC">
        <w:rPr>
          <w:rStyle w:val="awspan"/>
          <w:color w:val="000000"/>
          <w:bdr w:val="none" w:sz="0" w:space="0" w:color="auto" w:frame="1"/>
        </w:rPr>
        <w:t>acculturation,</w:t>
      </w:r>
      <w:r w:rsidR="005F6795">
        <w:rPr>
          <w:rStyle w:val="awspan"/>
          <w:color w:val="000000"/>
          <w:bdr w:val="none" w:sz="0" w:space="0" w:color="auto" w:frame="1"/>
        </w:rPr>
        <w:t xml:space="preserve"> </w:t>
      </w:r>
      <w:r w:rsidRPr="007465FC">
        <w:rPr>
          <w:rStyle w:val="awspan"/>
          <w:color w:val="000000"/>
          <w:bdr w:val="none" w:sz="0" w:space="0" w:color="auto" w:frame="1"/>
        </w:rPr>
        <w:t>language proficiency, and family dynamics.</w:t>
      </w:r>
    </w:p>
    <w:p w14:paraId="319911DD" w14:textId="37EED0AD" w:rsidR="007465FC" w:rsidRPr="005F6795" w:rsidRDefault="007465FC" w:rsidP="007465FC">
      <w:pPr>
        <w:pStyle w:val="BodyText2"/>
        <w:ind w:left="720" w:hanging="720"/>
        <w:rPr>
          <w:rStyle w:val="awspan"/>
          <w:b/>
          <w:bCs/>
          <w:color w:val="000000"/>
          <w:bdr w:val="none" w:sz="0" w:space="0" w:color="auto" w:frame="1"/>
        </w:rPr>
      </w:pPr>
      <w:r w:rsidRPr="005F6795">
        <w:rPr>
          <w:rStyle w:val="awspan"/>
          <w:b/>
          <w:bCs/>
          <w:color w:val="000000"/>
          <w:bdr w:val="none" w:sz="0" w:space="0" w:color="auto" w:frame="1"/>
        </w:rPr>
        <w:t>Application of Ethical Code Considerations</w:t>
      </w:r>
    </w:p>
    <w:p w14:paraId="050919D1" w14:textId="3123F3F3" w:rsidR="005F6795" w:rsidRDefault="007465FC" w:rsidP="003A6EEB">
      <w:pPr>
        <w:pStyle w:val="BodyText2"/>
        <w:rPr>
          <w:rStyle w:val="awspan"/>
          <w:color w:val="000000"/>
          <w:bdr w:val="none" w:sz="0" w:space="0" w:color="auto" w:frame="1"/>
        </w:rPr>
      </w:pPr>
      <w:r w:rsidRPr="007465FC">
        <w:rPr>
          <w:rStyle w:val="awspan"/>
          <w:color w:val="000000"/>
          <w:bdr w:val="none" w:sz="0" w:space="0" w:color="auto" w:frame="1"/>
        </w:rPr>
        <w:t>Treatment planning should incorporate culturally sensitive interventions that align with the</w:t>
      </w:r>
      <w:r w:rsidR="003A6EEB">
        <w:rPr>
          <w:rStyle w:val="awspan"/>
          <w:color w:val="000000"/>
          <w:bdr w:val="none" w:sz="0" w:space="0" w:color="auto" w:frame="1"/>
        </w:rPr>
        <w:t xml:space="preserve"> </w:t>
      </w:r>
      <w:r w:rsidRPr="007465FC">
        <w:rPr>
          <w:rStyle w:val="awspan"/>
          <w:color w:val="000000"/>
          <w:bdr w:val="none" w:sz="0" w:space="0" w:color="auto" w:frame="1"/>
        </w:rPr>
        <w:t>client's cultural identity and needs. This could involve utilizing culturally adapted therapeutic</w:t>
      </w:r>
    </w:p>
    <w:p w14:paraId="1D3F77F1" w14:textId="77777777" w:rsidR="005F6795" w:rsidRDefault="007465FC" w:rsidP="007465FC">
      <w:pPr>
        <w:pStyle w:val="BodyText2"/>
        <w:ind w:left="720" w:hanging="720"/>
        <w:rPr>
          <w:rStyle w:val="awspan"/>
          <w:color w:val="000000"/>
          <w:bdr w:val="none" w:sz="0" w:space="0" w:color="auto" w:frame="1"/>
        </w:rPr>
      </w:pPr>
      <w:r w:rsidRPr="007465FC">
        <w:rPr>
          <w:rStyle w:val="awspan"/>
          <w:color w:val="000000"/>
          <w:bdr w:val="none" w:sz="0" w:space="0" w:color="auto" w:frame="1"/>
        </w:rPr>
        <w:t>approaches, incorporating cultural rituals or practices, and collaborating with culturally</w:t>
      </w:r>
    </w:p>
    <w:p w14:paraId="2FFEFE45" w14:textId="77777777" w:rsidR="005F6795" w:rsidRDefault="007465FC" w:rsidP="007465FC">
      <w:pPr>
        <w:pStyle w:val="BodyText2"/>
        <w:ind w:left="720" w:hanging="720"/>
        <w:rPr>
          <w:rStyle w:val="awspan"/>
          <w:color w:val="000000"/>
          <w:bdr w:val="none" w:sz="0" w:space="0" w:color="auto" w:frame="1"/>
        </w:rPr>
      </w:pPr>
      <w:r w:rsidRPr="007465FC">
        <w:rPr>
          <w:rStyle w:val="awspan"/>
          <w:color w:val="000000"/>
          <w:bdr w:val="none" w:sz="0" w:space="0" w:color="auto" w:frame="1"/>
        </w:rPr>
        <w:t>competent professionals or community resources. The referral process should prioritize</w:t>
      </w:r>
    </w:p>
    <w:p w14:paraId="10CBAC6E" w14:textId="77777777" w:rsidR="005F6795" w:rsidRDefault="007465FC" w:rsidP="007465FC">
      <w:pPr>
        <w:pStyle w:val="BodyText2"/>
        <w:ind w:left="720" w:hanging="720"/>
        <w:rPr>
          <w:rStyle w:val="awspan"/>
          <w:color w:val="000000"/>
          <w:bdr w:val="none" w:sz="0" w:space="0" w:color="auto" w:frame="1"/>
        </w:rPr>
      </w:pPr>
      <w:r w:rsidRPr="007465FC">
        <w:rPr>
          <w:rStyle w:val="awspan"/>
          <w:color w:val="000000"/>
          <w:bdr w:val="none" w:sz="0" w:space="0" w:color="auto" w:frame="1"/>
        </w:rPr>
        <w:t>connecting clients with providers who possess cultural competence and understanding of the</w:t>
      </w:r>
    </w:p>
    <w:p w14:paraId="584F1C95" w14:textId="54104FA1" w:rsidR="007465FC" w:rsidRPr="007465FC" w:rsidRDefault="007465FC" w:rsidP="007465FC">
      <w:pPr>
        <w:pStyle w:val="BodyText2"/>
        <w:ind w:left="720" w:hanging="720"/>
        <w:rPr>
          <w:rStyle w:val="awspan"/>
          <w:color w:val="000000"/>
          <w:bdr w:val="none" w:sz="0" w:space="0" w:color="auto" w:frame="1"/>
        </w:rPr>
      </w:pPr>
      <w:r w:rsidRPr="007465FC">
        <w:rPr>
          <w:rStyle w:val="awspan"/>
          <w:color w:val="000000"/>
          <w:bdr w:val="none" w:sz="0" w:space="0" w:color="auto" w:frame="1"/>
        </w:rPr>
        <w:t>client's cultural background.</w:t>
      </w:r>
    </w:p>
    <w:p w14:paraId="6E085D0A" w14:textId="70A2C2BD" w:rsidR="007465FC" w:rsidRPr="005F6795" w:rsidRDefault="007465FC" w:rsidP="007465FC">
      <w:pPr>
        <w:pStyle w:val="BodyText2"/>
        <w:ind w:left="720" w:hanging="720"/>
        <w:rPr>
          <w:rStyle w:val="awspan"/>
          <w:b/>
          <w:bCs/>
          <w:color w:val="000000"/>
          <w:bdr w:val="none" w:sz="0" w:space="0" w:color="auto" w:frame="1"/>
        </w:rPr>
      </w:pPr>
      <w:r w:rsidRPr="005F6795">
        <w:rPr>
          <w:rStyle w:val="awspan"/>
          <w:b/>
          <w:bCs/>
          <w:color w:val="000000"/>
          <w:bdr w:val="none" w:sz="0" w:space="0" w:color="auto" w:frame="1"/>
        </w:rPr>
        <w:t>Evidence-Based Strategies for Building Rapport</w:t>
      </w:r>
    </w:p>
    <w:p w14:paraId="4DEFCD38" w14:textId="77777777" w:rsidR="005F6795" w:rsidRDefault="005F6795" w:rsidP="005F6795">
      <w:pPr>
        <w:pStyle w:val="BodyText2"/>
        <w:ind w:left="720" w:firstLine="0"/>
        <w:rPr>
          <w:rStyle w:val="awspan"/>
          <w:color w:val="000000"/>
          <w:bdr w:val="none" w:sz="0" w:space="0" w:color="auto" w:frame="1"/>
        </w:rPr>
      </w:pPr>
      <w:r>
        <w:rPr>
          <w:rStyle w:val="awspan"/>
          <w:color w:val="000000"/>
          <w:bdr w:val="none" w:sz="0" w:space="0" w:color="auto" w:frame="1"/>
        </w:rPr>
        <w:t>I will u</w:t>
      </w:r>
      <w:r w:rsidR="007465FC" w:rsidRPr="007465FC">
        <w:rPr>
          <w:rStyle w:val="awspan"/>
          <w:color w:val="000000"/>
          <w:bdr w:val="none" w:sz="0" w:space="0" w:color="auto" w:frame="1"/>
        </w:rPr>
        <w:t xml:space="preserve">se affirming language and validate the client's gender identity. </w:t>
      </w:r>
      <w:r>
        <w:rPr>
          <w:rStyle w:val="awspan"/>
          <w:color w:val="000000"/>
          <w:bdr w:val="none" w:sz="0" w:space="0" w:color="auto" w:frame="1"/>
        </w:rPr>
        <w:t xml:space="preserve">Additionally, I will </w:t>
      </w:r>
    </w:p>
    <w:p w14:paraId="061E3E30" w14:textId="661EEBC3" w:rsidR="007465FC" w:rsidRDefault="003A6EEB" w:rsidP="005F6795">
      <w:pPr>
        <w:pStyle w:val="BodyText2"/>
        <w:ind w:firstLine="0"/>
        <w:rPr>
          <w:rStyle w:val="awspan"/>
          <w:color w:val="000000"/>
          <w:bdr w:val="none" w:sz="0" w:space="0" w:color="auto" w:frame="1"/>
        </w:rPr>
      </w:pPr>
      <w:r>
        <w:rPr>
          <w:rStyle w:val="awspan"/>
          <w:color w:val="000000"/>
          <w:bdr w:val="none" w:sz="0" w:space="0" w:color="auto" w:frame="1"/>
        </w:rPr>
        <w:t>i</w:t>
      </w:r>
      <w:r w:rsidR="007465FC" w:rsidRPr="007465FC">
        <w:rPr>
          <w:rStyle w:val="awspan"/>
          <w:color w:val="000000"/>
          <w:bdr w:val="none" w:sz="0" w:space="0" w:color="auto" w:frame="1"/>
        </w:rPr>
        <w:t>ncorporate</w:t>
      </w:r>
      <w:r w:rsidR="005F6795">
        <w:rPr>
          <w:rStyle w:val="awspan"/>
          <w:color w:val="000000"/>
          <w:bdr w:val="none" w:sz="0" w:space="0" w:color="auto" w:frame="1"/>
        </w:rPr>
        <w:t xml:space="preserve"> </w:t>
      </w:r>
      <w:r w:rsidR="007465FC" w:rsidRPr="007465FC">
        <w:rPr>
          <w:rStyle w:val="awspan"/>
          <w:color w:val="000000"/>
          <w:bdr w:val="none" w:sz="0" w:space="0" w:color="auto" w:frame="1"/>
        </w:rPr>
        <w:t>discussions about gender roles and expectations in counseling.</w:t>
      </w:r>
      <w:r w:rsidR="005F6795">
        <w:rPr>
          <w:rStyle w:val="awspan"/>
          <w:color w:val="000000"/>
          <w:bdr w:val="none" w:sz="0" w:space="0" w:color="auto" w:frame="1"/>
        </w:rPr>
        <w:t xml:space="preserve"> </w:t>
      </w:r>
      <w:r>
        <w:rPr>
          <w:rStyle w:val="awspan"/>
          <w:color w:val="000000"/>
          <w:bdr w:val="none" w:sz="0" w:space="0" w:color="auto" w:frame="1"/>
        </w:rPr>
        <w:t>Furthermore, I will show</w:t>
      </w:r>
      <w:r w:rsidR="007465FC" w:rsidRPr="007465FC">
        <w:rPr>
          <w:rStyle w:val="awspan"/>
          <w:color w:val="000000"/>
          <w:bdr w:val="none" w:sz="0" w:space="0" w:color="auto" w:frame="1"/>
        </w:rPr>
        <w:t xml:space="preserve"> respect for the client's religious beliefs and practices</w:t>
      </w:r>
      <w:r>
        <w:rPr>
          <w:rStyle w:val="awspan"/>
          <w:color w:val="000000"/>
          <w:bdr w:val="none" w:sz="0" w:space="0" w:color="auto" w:frame="1"/>
        </w:rPr>
        <w:t xml:space="preserve"> and e</w:t>
      </w:r>
      <w:r w:rsidR="007465FC" w:rsidRPr="007465FC">
        <w:rPr>
          <w:rStyle w:val="awspan"/>
          <w:color w:val="000000"/>
          <w:bdr w:val="none" w:sz="0" w:space="0" w:color="auto" w:frame="1"/>
        </w:rPr>
        <w:t>xplore how religion influences the client's worldview and coping mechanisms.</w:t>
      </w:r>
    </w:p>
    <w:p w14:paraId="576E71CC" w14:textId="77777777" w:rsidR="00AA6A3C" w:rsidRDefault="00AA6A3C" w:rsidP="005F6795">
      <w:pPr>
        <w:pStyle w:val="BodyText2"/>
        <w:ind w:firstLine="0"/>
        <w:rPr>
          <w:rStyle w:val="awspan"/>
          <w:color w:val="000000"/>
          <w:bdr w:val="none" w:sz="0" w:space="0" w:color="auto" w:frame="1"/>
        </w:rPr>
      </w:pPr>
    </w:p>
    <w:p w14:paraId="6CCB739E" w14:textId="77777777" w:rsidR="00AA6A3C" w:rsidRPr="007465FC" w:rsidRDefault="00AA6A3C" w:rsidP="005F6795">
      <w:pPr>
        <w:pStyle w:val="BodyText2"/>
        <w:ind w:firstLine="0"/>
        <w:rPr>
          <w:rStyle w:val="awspan"/>
          <w:color w:val="000000"/>
          <w:bdr w:val="none" w:sz="0" w:space="0" w:color="auto" w:frame="1"/>
        </w:rPr>
      </w:pPr>
    </w:p>
    <w:p w14:paraId="514475A1" w14:textId="4B47963E" w:rsidR="007465FC" w:rsidRPr="003A6EEB" w:rsidRDefault="007465FC" w:rsidP="007465FC">
      <w:pPr>
        <w:pStyle w:val="BodyText2"/>
        <w:ind w:left="720" w:hanging="720"/>
        <w:rPr>
          <w:rStyle w:val="awspan"/>
          <w:b/>
          <w:bCs/>
          <w:color w:val="000000"/>
          <w:bdr w:val="none" w:sz="0" w:space="0" w:color="auto" w:frame="1"/>
        </w:rPr>
      </w:pPr>
      <w:r w:rsidRPr="003A6EEB">
        <w:rPr>
          <w:rStyle w:val="awspan"/>
          <w:b/>
          <w:bCs/>
          <w:color w:val="000000"/>
          <w:bdr w:val="none" w:sz="0" w:space="0" w:color="auto" w:frame="1"/>
        </w:rPr>
        <w:lastRenderedPageBreak/>
        <w:t>Resources for Dispelling Personal Biases</w:t>
      </w:r>
    </w:p>
    <w:p w14:paraId="176666F8" w14:textId="52DD0725" w:rsidR="007465FC" w:rsidRPr="007465FC" w:rsidRDefault="007465FC" w:rsidP="003A6EEB">
      <w:pPr>
        <w:pStyle w:val="BodyText2"/>
        <w:rPr>
          <w:rStyle w:val="awspan"/>
          <w:color w:val="000000"/>
          <w:bdr w:val="none" w:sz="0" w:space="0" w:color="auto" w:frame="1"/>
        </w:rPr>
      </w:pPr>
      <w:r w:rsidRPr="007465FC">
        <w:rPr>
          <w:rStyle w:val="awspan"/>
          <w:color w:val="000000"/>
          <w:bdr w:val="none" w:sz="0" w:space="0" w:color="auto" w:frame="1"/>
        </w:rPr>
        <w:t>Counseling and Values and Journal of Multicultural Counseling and Development</w:t>
      </w:r>
      <w:r w:rsidR="003A6EEB">
        <w:rPr>
          <w:rStyle w:val="awspan"/>
          <w:color w:val="000000"/>
          <w:bdr w:val="none" w:sz="0" w:space="0" w:color="auto" w:frame="1"/>
        </w:rPr>
        <w:t xml:space="preserve"> are two professional journals that will help dispel personal biases. Additionally,</w:t>
      </w:r>
      <w:r w:rsidRPr="007465FC">
        <w:rPr>
          <w:rStyle w:val="awspan"/>
          <w:color w:val="000000"/>
          <w:bdr w:val="none" w:sz="0" w:space="0" w:color="auto" w:frame="1"/>
        </w:rPr>
        <w:t xml:space="preserve"> "</w:t>
      </w:r>
      <w:r w:rsidR="009F2925" w:rsidRPr="009F2925">
        <w:t xml:space="preserve"> </w:t>
      </w:r>
      <w:r w:rsidR="009F2925" w:rsidRPr="009F2925">
        <w:rPr>
          <w:rStyle w:val="awspan"/>
          <w:color w:val="000000"/>
          <w:bdr w:val="none" w:sz="0" w:space="0" w:color="auto" w:frame="1"/>
        </w:rPr>
        <w:t>Bias in Mental Health Assessment and Intervention: Theory and Evidence</w:t>
      </w:r>
      <w:r w:rsidRPr="007465FC">
        <w:rPr>
          <w:rStyle w:val="awspan"/>
          <w:color w:val="000000"/>
          <w:bdr w:val="none" w:sz="0" w:space="0" w:color="auto" w:frame="1"/>
        </w:rPr>
        <w:t>" (</w:t>
      </w:r>
      <w:r w:rsidR="009F2925">
        <w:rPr>
          <w:rStyle w:val="awspan"/>
          <w:color w:val="000000"/>
          <w:bdr w:val="none" w:sz="0" w:space="0" w:color="auto" w:frame="1"/>
        </w:rPr>
        <w:t>Snowden, 2003</w:t>
      </w:r>
      <w:r w:rsidRPr="007465FC">
        <w:rPr>
          <w:rStyle w:val="awspan"/>
          <w:color w:val="000000"/>
          <w:bdr w:val="none" w:sz="0" w:space="0" w:color="auto" w:frame="1"/>
        </w:rPr>
        <w:t>) and "Cultural Biases in Counseling: A Comprehensive Literature Review" (Sue et al., 2019)</w:t>
      </w:r>
      <w:r w:rsidR="003A6EEB">
        <w:rPr>
          <w:rStyle w:val="awspan"/>
          <w:color w:val="000000"/>
          <w:bdr w:val="none" w:sz="0" w:space="0" w:color="auto" w:frame="1"/>
        </w:rPr>
        <w:t xml:space="preserve"> are two scholarly sources that I will continue to use as a licensed therapist. </w:t>
      </w:r>
    </w:p>
    <w:p w14:paraId="4E88EF2A" w14:textId="3AF6B45A" w:rsidR="007465FC" w:rsidRPr="003A6EEB" w:rsidRDefault="007465FC" w:rsidP="007465FC">
      <w:pPr>
        <w:pStyle w:val="BodyText2"/>
        <w:ind w:left="720" w:hanging="720"/>
        <w:rPr>
          <w:rStyle w:val="awspan"/>
          <w:b/>
          <w:bCs/>
          <w:color w:val="000000"/>
          <w:bdr w:val="none" w:sz="0" w:space="0" w:color="auto" w:frame="1"/>
        </w:rPr>
      </w:pPr>
      <w:r w:rsidRPr="003A6EEB">
        <w:rPr>
          <w:rStyle w:val="awspan"/>
          <w:b/>
          <w:bCs/>
          <w:color w:val="000000"/>
          <w:bdr w:val="none" w:sz="0" w:space="0" w:color="auto" w:frame="1"/>
        </w:rPr>
        <w:t>Multicultural Competence</w:t>
      </w:r>
    </w:p>
    <w:p w14:paraId="68037107" w14:textId="0EC7848A" w:rsidR="001C4B48" w:rsidRPr="003A6EEB" w:rsidRDefault="007465FC" w:rsidP="003A6EEB">
      <w:pPr>
        <w:pStyle w:val="BodyText2"/>
        <w:rPr>
          <w:color w:val="000000"/>
          <w:bdr w:val="none" w:sz="0" w:space="0" w:color="auto" w:frame="1"/>
        </w:rPr>
      </w:pPr>
      <w:r w:rsidRPr="007465FC">
        <w:rPr>
          <w:rStyle w:val="awspan"/>
          <w:color w:val="000000"/>
          <w:bdr w:val="none" w:sz="0" w:space="0" w:color="auto" w:frame="1"/>
        </w:rPr>
        <w:t>Multicultural competence refers to counselors' ability to effectively work with clients from</w:t>
      </w:r>
      <w:r w:rsidR="003A6EEB">
        <w:rPr>
          <w:rStyle w:val="awspan"/>
          <w:color w:val="000000"/>
          <w:bdr w:val="none" w:sz="0" w:space="0" w:color="auto" w:frame="1"/>
        </w:rPr>
        <w:t xml:space="preserve"> </w:t>
      </w:r>
      <w:r w:rsidRPr="007465FC">
        <w:rPr>
          <w:rStyle w:val="awspan"/>
          <w:color w:val="000000"/>
          <w:bdr w:val="none" w:sz="0" w:space="0" w:color="auto" w:frame="1"/>
        </w:rPr>
        <w:t>diverse cultural backgrounds. Reflecting on growth in multicultural competence involves recognizing biases, expanding cultural knowledge, developing skills for working with diverse clients, and committing to ongoing learning and self-awareness. Continuing to apply this competence involves seeking supervision, participating in cultural competency training, and engaging in ongoing self-reflection and learning experiences.</w:t>
      </w:r>
    </w:p>
    <w:p w14:paraId="03B784EA" w14:textId="77777777" w:rsidR="001C4B48" w:rsidRDefault="001C4B48" w:rsidP="00A85C5C">
      <w:pPr>
        <w:pStyle w:val="BodyText2"/>
        <w:ind w:left="720" w:hanging="720"/>
      </w:pPr>
    </w:p>
    <w:p w14:paraId="773BB1C8" w14:textId="77777777" w:rsidR="001C4B48" w:rsidRDefault="001C4B48" w:rsidP="00A85C5C">
      <w:pPr>
        <w:pStyle w:val="BodyText2"/>
        <w:ind w:left="720" w:hanging="720"/>
      </w:pPr>
    </w:p>
    <w:p w14:paraId="1A8F0A60" w14:textId="77777777" w:rsidR="001C4B48" w:rsidRDefault="001C4B48" w:rsidP="00A85C5C">
      <w:pPr>
        <w:pStyle w:val="BodyText2"/>
        <w:ind w:left="720" w:hanging="720"/>
      </w:pPr>
    </w:p>
    <w:p w14:paraId="678C5C56" w14:textId="77777777" w:rsidR="001C4B48" w:rsidRDefault="001C4B48" w:rsidP="00A85C5C">
      <w:pPr>
        <w:pStyle w:val="BodyText2"/>
        <w:ind w:left="720" w:hanging="720"/>
      </w:pPr>
    </w:p>
    <w:p w14:paraId="570AD720" w14:textId="77777777" w:rsidR="001C4B48" w:rsidRDefault="001C4B48" w:rsidP="00A85C5C">
      <w:pPr>
        <w:pStyle w:val="BodyText2"/>
        <w:ind w:left="720" w:hanging="720"/>
      </w:pPr>
    </w:p>
    <w:p w14:paraId="543CF91F" w14:textId="77777777" w:rsidR="001C4B48" w:rsidRDefault="001C4B48" w:rsidP="00A85C5C">
      <w:pPr>
        <w:pStyle w:val="BodyText2"/>
        <w:ind w:left="720" w:hanging="720"/>
      </w:pPr>
    </w:p>
    <w:p w14:paraId="77C0DDB3" w14:textId="77777777" w:rsidR="001C4B48" w:rsidRDefault="001C4B48" w:rsidP="00A85C5C">
      <w:pPr>
        <w:pStyle w:val="BodyText2"/>
        <w:ind w:left="720" w:hanging="720"/>
      </w:pPr>
    </w:p>
    <w:p w14:paraId="56708E72" w14:textId="77777777" w:rsidR="001C4B48" w:rsidRDefault="001C4B48" w:rsidP="00AA6A3C">
      <w:pPr>
        <w:pStyle w:val="BodyText2"/>
        <w:ind w:firstLine="0"/>
      </w:pPr>
    </w:p>
    <w:p w14:paraId="50CCC31D" w14:textId="77777777" w:rsidR="00AA6A3C" w:rsidRDefault="00AA6A3C" w:rsidP="00AA6A3C">
      <w:pPr>
        <w:pStyle w:val="BodyText2"/>
        <w:ind w:firstLine="0"/>
      </w:pPr>
    </w:p>
    <w:p w14:paraId="182134E9" w14:textId="77777777" w:rsidR="00EF5F46" w:rsidRDefault="00EF5F46" w:rsidP="001C4B48">
      <w:pPr>
        <w:pStyle w:val="BodyText2"/>
        <w:ind w:left="720" w:hanging="720"/>
        <w:jc w:val="center"/>
        <w:rPr>
          <w:color w:val="000000"/>
          <w:spacing w:val="2"/>
          <w:bdr w:val="none" w:sz="0" w:space="0" w:color="auto" w:frame="1"/>
        </w:rPr>
      </w:pPr>
    </w:p>
    <w:p w14:paraId="5FF1E330" w14:textId="4169EFCC" w:rsidR="001C4B48" w:rsidRDefault="001C4B48" w:rsidP="001C4B48">
      <w:pPr>
        <w:pStyle w:val="BodyText2"/>
        <w:ind w:left="720" w:hanging="720"/>
        <w:jc w:val="center"/>
        <w:rPr>
          <w:color w:val="000000"/>
          <w:spacing w:val="2"/>
          <w:bdr w:val="none" w:sz="0" w:space="0" w:color="auto" w:frame="1"/>
        </w:rPr>
      </w:pPr>
      <w:r w:rsidRPr="001C4B48">
        <w:rPr>
          <w:color w:val="000000"/>
          <w:spacing w:val="2"/>
          <w:bdr w:val="none" w:sz="0" w:space="0" w:color="auto" w:frame="1"/>
        </w:rPr>
        <w:lastRenderedPageBreak/>
        <w:t>Reference</w:t>
      </w:r>
      <w:r>
        <w:rPr>
          <w:color w:val="000000"/>
          <w:spacing w:val="2"/>
          <w:bdr w:val="none" w:sz="0" w:space="0" w:color="auto" w:frame="1"/>
        </w:rPr>
        <w:t>s</w:t>
      </w:r>
    </w:p>
    <w:p w14:paraId="4CD895D3" w14:textId="2B35077A" w:rsidR="00FA7183" w:rsidRDefault="00FA7183" w:rsidP="00A85C5C">
      <w:pPr>
        <w:pStyle w:val="BodyText2"/>
        <w:ind w:left="720" w:hanging="720"/>
        <w:rPr>
          <w:color w:val="000000"/>
          <w:spacing w:val="2"/>
          <w:bdr w:val="none" w:sz="0" w:space="0" w:color="auto" w:frame="1"/>
        </w:rPr>
      </w:pPr>
      <w:r w:rsidRPr="00FA7183">
        <w:rPr>
          <w:color w:val="000000"/>
          <w:spacing w:val="2"/>
          <w:bdr w:val="none" w:sz="0" w:space="0" w:color="auto" w:frame="1"/>
        </w:rPr>
        <w:t xml:space="preserve">American Counseling Association. (2014). 2014 ACA code of ethics. </w:t>
      </w:r>
      <w:hyperlink r:id="rId16" w:history="1">
        <w:r w:rsidR="007465FC" w:rsidRPr="00E203BC">
          <w:rPr>
            <w:rStyle w:val="Hyperlink"/>
            <w:spacing w:val="2"/>
            <w:bdr w:val="none" w:sz="0" w:space="0" w:color="auto" w:frame="1"/>
          </w:rPr>
          <w:t>https://www.counseling.org/knowledge-center/ethics#2014code</w:t>
        </w:r>
      </w:hyperlink>
    </w:p>
    <w:p w14:paraId="071CF491" w14:textId="30C691EA" w:rsidR="001C4B48" w:rsidRDefault="001C4B48" w:rsidP="00A85C5C">
      <w:pPr>
        <w:pStyle w:val="BodyText2"/>
        <w:ind w:left="720" w:hanging="720"/>
        <w:rPr>
          <w:color w:val="000000"/>
          <w:spacing w:val="2"/>
          <w:bdr w:val="none" w:sz="0" w:space="0" w:color="auto" w:frame="1"/>
        </w:rPr>
      </w:pPr>
      <w:r>
        <w:rPr>
          <w:color w:val="000000"/>
          <w:spacing w:val="2"/>
          <w:bdr w:val="none" w:sz="0" w:space="0" w:color="auto" w:frame="1"/>
        </w:rPr>
        <w:t>Grand Canyon University.  (N.D.A.).  </w:t>
      </w:r>
      <w:r>
        <w:rPr>
          <w:rStyle w:val="Emphasis"/>
          <w:rFonts w:ascii="inherit" w:hAnsi="inherit"/>
          <w:color w:val="000000"/>
          <w:spacing w:val="2"/>
          <w:bdr w:val="none" w:sz="0" w:space="0" w:color="auto" w:frame="1"/>
        </w:rPr>
        <w:t>Statement on the integration of faith and work.</w:t>
      </w:r>
      <w:r>
        <w:rPr>
          <w:rFonts w:ascii="inherit" w:hAnsi="inherit"/>
          <w:color w:val="000000"/>
          <w:spacing w:val="2"/>
          <w:bdr w:val="none" w:sz="0" w:space="0" w:color="auto" w:frame="1"/>
        </w:rPr>
        <w:t>  </w:t>
      </w:r>
      <w:hyperlink r:id="rId17" w:tgtFrame="_blank" w:history="1">
        <w:r>
          <w:rPr>
            <w:rStyle w:val="Hyperlink"/>
            <w:spacing w:val="2"/>
            <w:bdr w:val="none" w:sz="0" w:space="0" w:color="auto" w:frame="1"/>
          </w:rPr>
          <w:t>https://www.gcu.edu/Documents/Statement-IFLW.pdf</w:t>
        </w:r>
      </w:hyperlink>
      <w:r>
        <w:rPr>
          <w:color w:val="000000"/>
          <w:spacing w:val="2"/>
          <w:bdr w:val="none" w:sz="0" w:space="0" w:color="auto" w:frame="1"/>
        </w:rPr>
        <w:t> </w:t>
      </w:r>
    </w:p>
    <w:p w14:paraId="215662D5" w14:textId="352DBD6E" w:rsidR="009F2925" w:rsidRDefault="009F2925" w:rsidP="00A85C5C">
      <w:pPr>
        <w:pStyle w:val="BodyText2"/>
        <w:ind w:left="720" w:hanging="720"/>
      </w:pPr>
      <w:r w:rsidRPr="009F2925">
        <w:t xml:space="preserve">Snowden L. R. (2003). Bias in mental health assessment and intervention: theory and evidence. American journal of public health, 93(2), 239–243. </w:t>
      </w:r>
      <w:hyperlink r:id="rId18" w:history="1">
        <w:r w:rsidRPr="00E203BC">
          <w:rPr>
            <w:rStyle w:val="Hyperlink"/>
          </w:rPr>
          <w:t>https://doi.org/10.2105/ajph.93.2.239</w:t>
        </w:r>
      </w:hyperlink>
    </w:p>
    <w:p w14:paraId="1A4E0F31" w14:textId="4F310B57" w:rsidR="009F2925" w:rsidRDefault="009F2925" w:rsidP="009F2925">
      <w:pPr>
        <w:pStyle w:val="BodyText2"/>
        <w:ind w:left="720" w:hanging="720"/>
      </w:pPr>
      <w:r w:rsidRPr="009F2925">
        <w:t xml:space="preserve">Sue, S., Zane, N., Nagayama Hall, G. C., &amp; Berger, L. K. (2009). The case for cultural competency in psychotherapeutic interventions. Annual review of psychology, 60, 525–548. </w:t>
      </w:r>
      <w:hyperlink r:id="rId19" w:history="1">
        <w:r w:rsidRPr="00E203BC">
          <w:rPr>
            <w:rStyle w:val="Hyperlink"/>
          </w:rPr>
          <w:t>https://doi.org/10.1146/annurev.psych.60.110707.163651</w:t>
        </w:r>
      </w:hyperlink>
    </w:p>
    <w:p w14:paraId="12AC12DC" w14:textId="1CB9DCC0" w:rsidR="008D5288" w:rsidRDefault="008D5288" w:rsidP="009F2925">
      <w:pPr>
        <w:pStyle w:val="BodyText2"/>
        <w:ind w:left="720" w:hanging="720"/>
      </w:pPr>
      <w:r w:rsidRPr="008D5288">
        <w:t>Sue, D. W., Sue, D., Neville, H. A., &amp; Smith, L. (2022). Counseling the culturally diverse: Theory and practice. (9th ed.) Wiley &amp; Sons. ISBN-13: 9781119861904.</w:t>
      </w:r>
    </w:p>
    <w:p w14:paraId="6F643240" w14:textId="77777777" w:rsidR="009F2925" w:rsidRDefault="009F2925" w:rsidP="00A85C5C">
      <w:pPr>
        <w:pStyle w:val="BodyText2"/>
        <w:ind w:left="720" w:hanging="720"/>
      </w:pPr>
    </w:p>
    <w:p w14:paraId="5C29F95B" w14:textId="77777777" w:rsidR="008D5288" w:rsidRPr="000D16CE" w:rsidRDefault="008D5288" w:rsidP="00A85C5C">
      <w:pPr>
        <w:pStyle w:val="BodyText2"/>
        <w:ind w:left="720" w:hanging="720"/>
      </w:pPr>
    </w:p>
    <w:sectPr w:rsidR="008D5288" w:rsidRPr="000D16CE" w:rsidSect="008B7F5D">
      <w:headerReference w:type="default" r:id="rId20"/>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EA971" w14:textId="77777777" w:rsidR="008B7F5D" w:rsidRDefault="008B7F5D">
      <w:r>
        <w:separator/>
      </w:r>
    </w:p>
  </w:endnote>
  <w:endnote w:type="continuationSeparator" w:id="0">
    <w:p w14:paraId="6FFE8D5E" w14:textId="77777777" w:rsidR="008B7F5D" w:rsidRDefault="008B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E62B2" w14:textId="77777777" w:rsidR="008B7F5D" w:rsidRDefault="008B7F5D">
      <w:r>
        <w:separator/>
      </w:r>
    </w:p>
  </w:footnote>
  <w:footnote w:type="continuationSeparator" w:id="0">
    <w:p w14:paraId="0AAF1B9A" w14:textId="77777777" w:rsidR="008B7F5D" w:rsidRDefault="008B7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EE" w14:textId="77777777" w:rsidR="00C57C3A" w:rsidRDefault="00C57C3A"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5B72EF" w14:textId="77777777" w:rsidR="00C57C3A" w:rsidRDefault="00C57C3A"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0" w14:textId="77777777" w:rsidR="00C57C3A" w:rsidRDefault="00C57C3A" w:rsidP="00DC3C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7F50">
      <w:rPr>
        <w:rStyle w:val="PageNumber"/>
        <w:noProof/>
      </w:rPr>
      <w:t>1</w:t>
    </w:r>
    <w:r>
      <w:rPr>
        <w:rStyle w:val="PageNumber"/>
      </w:rPr>
      <w:fldChar w:fldCharType="end"/>
    </w:r>
  </w:p>
  <w:p w14:paraId="695B72F1" w14:textId="52C2C115" w:rsidR="00C57C3A" w:rsidRPr="00DC3C69" w:rsidRDefault="00C57C3A" w:rsidP="00234456">
    <w:pPr>
      <w:pStyle w:val="Header"/>
      <w:tabs>
        <w:tab w:val="clear" w:pos="4320"/>
        <w:tab w:val="clear" w:pos="8640"/>
        <w:tab w:val="center" w:pos="4500"/>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2" w14:textId="77777777" w:rsidR="00C57C3A" w:rsidRDefault="00C57C3A" w:rsidP="00DC3C69">
    <w:pPr>
      <w:pStyle w:val="Header"/>
      <w:tabs>
        <w:tab w:val="clear" w:pos="4320"/>
        <w:tab w:val="clear" w:pos="8640"/>
      </w:tabs>
      <w:spacing w:line="480" w:lineRule="auto"/>
    </w:pPr>
    <w:r>
      <w:t xml:space="preserve">Running head: ASSIGNMENT TITLE HERE     </w:t>
    </w:r>
    <w:r>
      <w:tab/>
    </w:r>
    <w:r>
      <w:tab/>
    </w:r>
    <w:r>
      <w:tab/>
    </w: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72F3" w14:textId="77777777" w:rsidR="00C57C3A" w:rsidRDefault="00C57C3A" w:rsidP="00DC3C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7F50">
      <w:rPr>
        <w:rStyle w:val="PageNumber"/>
        <w:noProof/>
      </w:rPr>
      <w:t>5</w:t>
    </w:r>
    <w:r>
      <w:rPr>
        <w:rStyle w:val="PageNumber"/>
      </w:rPr>
      <w:fldChar w:fldCharType="end"/>
    </w:r>
  </w:p>
  <w:p w14:paraId="695B72F4" w14:textId="1476186D" w:rsidR="00C57C3A" w:rsidRPr="00DC3C69" w:rsidRDefault="00C57C3A" w:rsidP="00234456">
    <w:pPr>
      <w:pStyle w:val="Header"/>
      <w:tabs>
        <w:tab w:val="clear" w:pos="4320"/>
        <w:tab w:val="clear" w:pos="8640"/>
        <w:tab w:val="center" w:pos="4500"/>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946CD"/>
    <w:multiLevelType w:val="multilevel"/>
    <w:tmpl w:val="D78E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D2416"/>
    <w:multiLevelType w:val="multilevel"/>
    <w:tmpl w:val="339C6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E09AA"/>
    <w:multiLevelType w:val="multilevel"/>
    <w:tmpl w:val="DF9A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874481">
    <w:abstractNumId w:val="0"/>
  </w:num>
  <w:num w:numId="2" w16cid:durableId="282538612">
    <w:abstractNumId w:val="2"/>
  </w:num>
  <w:num w:numId="3" w16cid:durableId="1469010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02"/>
    <w:rsid w:val="00016F7C"/>
    <w:rsid w:val="00023992"/>
    <w:rsid w:val="00032BCC"/>
    <w:rsid w:val="000376EB"/>
    <w:rsid w:val="00050408"/>
    <w:rsid w:val="0006376C"/>
    <w:rsid w:val="000657AD"/>
    <w:rsid w:val="00076542"/>
    <w:rsid w:val="000954E7"/>
    <w:rsid w:val="000A6A8B"/>
    <w:rsid w:val="000B0652"/>
    <w:rsid w:val="000B108C"/>
    <w:rsid w:val="000C23AE"/>
    <w:rsid w:val="000D06D9"/>
    <w:rsid w:val="000D16CE"/>
    <w:rsid w:val="000F2668"/>
    <w:rsid w:val="000F54CA"/>
    <w:rsid w:val="00112BD4"/>
    <w:rsid w:val="00130E17"/>
    <w:rsid w:val="00132F33"/>
    <w:rsid w:val="00145462"/>
    <w:rsid w:val="0014613A"/>
    <w:rsid w:val="00162E95"/>
    <w:rsid w:val="0017327C"/>
    <w:rsid w:val="00176771"/>
    <w:rsid w:val="00181EF3"/>
    <w:rsid w:val="00184437"/>
    <w:rsid w:val="00187994"/>
    <w:rsid w:val="001A00F2"/>
    <w:rsid w:val="001C4B48"/>
    <w:rsid w:val="001D23DF"/>
    <w:rsid w:val="001D4DBE"/>
    <w:rsid w:val="002051B3"/>
    <w:rsid w:val="002077EB"/>
    <w:rsid w:val="00224ED4"/>
    <w:rsid w:val="002303A5"/>
    <w:rsid w:val="00234456"/>
    <w:rsid w:val="0023610E"/>
    <w:rsid w:val="00240D3B"/>
    <w:rsid w:val="0024489E"/>
    <w:rsid w:val="00273AB6"/>
    <w:rsid w:val="0028189D"/>
    <w:rsid w:val="00290F40"/>
    <w:rsid w:val="00297B6B"/>
    <w:rsid w:val="002A6A48"/>
    <w:rsid w:val="002D08B1"/>
    <w:rsid w:val="002D76E8"/>
    <w:rsid w:val="002E2E50"/>
    <w:rsid w:val="00311BDA"/>
    <w:rsid w:val="003160BD"/>
    <w:rsid w:val="0032177F"/>
    <w:rsid w:val="00335A55"/>
    <w:rsid w:val="00337D20"/>
    <w:rsid w:val="0035053D"/>
    <w:rsid w:val="003A6EEB"/>
    <w:rsid w:val="003A76E3"/>
    <w:rsid w:val="003D3227"/>
    <w:rsid w:val="003D3F7D"/>
    <w:rsid w:val="003D5F10"/>
    <w:rsid w:val="003E4195"/>
    <w:rsid w:val="003F67C6"/>
    <w:rsid w:val="004005C5"/>
    <w:rsid w:val="00401A26"/>
    <w:rsid w:val="0041720D"/>
    <w:rsid w:val="004378AB"/>
    <w:rsid w:val="004572D9"/>
    <w:rsid w:val="0046543E"/>
    <w:rsid w:val="0048010E"/>
    <w:rsid w:val="004B617F"/>
    <w:rsid w:val="004D3041"/>
    <w:rsid w:val="004E1C41"/>
    <w:rsid w:val="004F22BF"/>
    <w:rsid w:val="005178AC"/>
    <w:rsid w:val="0054176F"/>
    <w:rsid w:val="00562B97"/>
    <w:rsid w:val="00570DE2"/>
    <w:rsid w:val="005856D1"/>
    <w:rsid w:val="005A0EBF"/>
    <w:rsid w:val="005B3002"/>
    <w:rsid w:val="005B34F7"/>
    <w:rsid w:val="005C34D0"/>
    <w:rsid w:val="005C36EF"/>
    <w:rsid w:val="005C732F"/>
    <w:rsid w:val="005D1B22"/>
    <w:rsid w:val="005E1F31"/>
    <w:rsid w:val="005F06DB"/>
    <w:rsid w:val="005F5586"/>
    <w:rsid w:val="005F6795"/>
    <w:rsid w:val="00600D6B"/>
    <w:rsid w:val="00615CF7"/>
    <w:rsid w:val="006236A7"/>
    <w:rsid w:val="00662470"/>
    <w:rsid w:val="00662A6E"/>
    <w:rsid w:val="00663134"/>
    <w:rsid w:val="00666166"/>
    <w:rsid w:val="006833AF"/>
    <w:rsid w:val="00697E95"/>
    <w:rsid w:val="006B717D"/>
    <w:rsid w:val="006C7FE7"/>
    <w:rsid w:val="00746016"/>
    <w:rsid w:val="007465FC"/>
    <w:rsid w:val="00793E9E"/>
    <w:rsid w:val="00794CA9"/>
    <w:rsid w:val="0079680A"/>
    <w:rsid w:val="007B5011"/>
    <w:rsid w:val="007C0C0A"/>
    <w:rsid w:val="007C206D"/>
    <w:rsid w:val="007E20F7"/>
    <w:rsid w:val="007E48EC"/>
    <w:rsid w:val="007F3820"/>
    <w:rsid w:val="0083741B"/>
    <w:rsid w:val="00845784"/>
    <w:rsid w:val="008714D9"/>
    <w:rsid w:val="00873700"/>
    <w:rsid w:val="00880EFA"/>
    <w:rsid w:val="008864C8"/>
    <w:rsid w:val="008A0746"/>
    <w:rsid w:val="008A637C"/>
    <w:rsid w:val="008B7231"/>
    <w:rsid w:val="008B7F5D"/>
    <w:rsid w:val="008C0CC6"/>
    <w:rsid w:val="008D5028"/>
    <w:rsid w:val="008D5288"/>
    <w:rsid w:val="008D73F2"/>
    <w:rsid w:val="008E6E55"/>
    <w:rsid w:val="009120E1"/>
    <w:rsid w:val="00921B4C"/>
    <w:rsid w:val="009357C3"/>
    <w:rsid w:val="00963BE6"/>
    <w:rsid w:val="00975A9A"/>
    <w:rsid w:val="0098272E"/>
    <w:rsid w:val="00993C52"/>
    <w:rsid w:val="009A0769"/>
    <w:rsid w:val="009A33B7"/>
    <w:rsid w:val="009A7176"/>
    <w:rsid w:val="009E0804"/>
    <w:rsid w:val="009E5873"/>
    <w:rsid w:val="009F2925"/>
    <w:rsid w:val="009F4405"/>
    <w:rsid w:val="00A00CC0"/>
    <w:rsid w:val="00A03256"/>
    <w:rsid w:val="00A45A73"/>
    <w:rsid w:val="00A603EF"/>
    <w:rsid w:val="00A71DCB"/>
    <w:rsid w:val="00A8109D"/>
    <w:rsid w:val="00A85C5C"/>
    <w:rsid w:val="00AA6A3C"/>
    <w:rsid w:val="00AC3D12"/>
    <w:rsid w:val="00AC3E3B"/>
    <w:rsid w:val="00AD11D9"/>
    <w:rsid w:val="00AD27D5"/>
    <w:rsid w:val="00AE3766"/>
    <w:rsid w:val="00B03DFD"/>
    <w:rsid w:val="00B053D6"/>
    <w:rsid w:val="00B202DE"/>
    <w:rsid w:val="00B30B12"/>
    <w:rsid w:val="00B42581"/>
    <w:rsid w:val="00B57843"/>
    <w:rsid w:val="00B6063B"/>
    <w:rsid w:val="00B67FC9"/>
    <w:rsid w:val="00B774F6"/>
    <w:rsid w:val="00B83275"/>
    <w:rsid w:val="00B83813"/>
    <w:rsid w:val="00B83D9D"/>
    <w:rsid w:val="00BB54B8"/>
    <w:rsid w:val="00BB7B40"/>
    <w:rsid w:val="00BB7F50"/>
    <w:rsid w:val="00BD39AD"/>
    <w:rsid w:val="00BD40B5"/>
    <w:rsid w:val="00BE2BC2"/>
    <w:rsid w:val="00BE3A44"/>
    <w:rsid w:val="00BE52E1"/>
    <w:rsid w:val="00BE74A7"/>
    <w:rsid w:val="00C11EB3"/>
    <w:rsid w:val="00C40592"/>
    <w:rsid w:val="00C5278C"/>
    <w:rsid w:val="00C5446E"/>
    <w:rsid w:val="00C57C3A"/>
    <w:rsid w:val="00C92978"/>
    <w:rsid w:val="00C9345B"/>
    <w:rsid w:val="00C93F7A"/>
    <w:rsid w:val="00C9541A"/>
    <w:rsid w:val="00C95490"/>
    <w:rsid w:val="00CA0556"/>
    <w:rsid w:val="00CA5A62"/>
    <w:rsid w:val="00CC2B6B"/>
    <w:rsid w:val="00CF6988"/>
    <w:rsid w:val="00D0378F"/>
    <w:rsid w:val="00D03FDB"/>
    <w:rsid w:val="00D11890"/>
    <w:rsid w:val="00D12630"/>
    <w:rsid w:val="00D158F9"/>
    <w:rsid w:val="00D1758F"/>
    <w:rsid w:val="00D274F7"/>
    <w:rsid w:val="00D32C99"/>
    <w:rsid w:val="00D356EF"/>
    <w:rsid w:val="00D474DA"/>
    <w:rsid w:val="00D5627B"/>
    <w:rsid w:val="00D86680"/>
    <w:rsid w:val="00DA127F"/>
    <w:rsid w:val="00DB6258"/>
    <w:rsid w:val="00DC3C69"/>
    <w:rsid w:val="00DE6FCD"/>
    <w:rsid w:val="00DF098F"/>
    <w:rsid w:val="00DF7354"/>
    <w:rsid w:val="00E11C49"/>
    <w:rsid w:val="00E34F78"/>
    <w:rsid w:val="00E42125"/>
    <w:rsid w:val="00E50224"/>
    <w:rsid w:val="00E51265"/>
    <w:rsid w:val="00E62503"/>
    <w:rsid w:val="00E9782B"/>
    <w:rsid w:val="00EA64F0"/>
    <w:rsid w:val="00EA66CD"/>
    <w:rsid w:val="00EC0BE3"/>
    <w:rsid w:val="00EC3EBA"/>
    <w:rsid w:val="00ED65CB"/>
    <w:rsid w:val="00EE6EE0"/>
    <w:rsid w:val="00EF4B90"/>
    <w:rsid w:val="00EF5F46"/>
    <w:rsid w:val="00F224D3"/>
    <w:rsid w:val="00F260E2"/>
    <w:rsid w:val="00F5012C"/>
    <w:rsid w:val="00F83B1F"/>
    <w:rsid w:val="00F9222E"/>
    <w:rsid w:val="00F95CDC"/>
    <w:rsid w:val="00FA4389"/>
    <w:rsid w:val="00FA5690"/>
    <w:rsid w:val="00FA7183"/>
    <w:rsid w:val="00FB7CFE"/>
    <w:rsid w:val="00FF12FC"/>
    <w:rsid w:val="00FF18F6"/>
    <w:rsid w:val="00FF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B72CB"/>
  <w15:chartTrackingRefBased/>
  <w15:docId w15:val="{DADFCB91-7DB9-4914-B5E8-B2C36F9E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370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162E95"/>
    <w:pPr>
      <w:widowControl w:val="0"/>
      <w:spacing w:line="480" w:lineRule="auto"/>
      <w:ind w:left="720" w:hanging="720"/>
    </w:pPr>
    <w:rPr>
      <w:rFonts w:cs="Lucida Sans Unicode"/>
      <w:bCs/>
      <w:kern w:val="32"/>
    </w:rPr>
  </w:style>
  <w:style w:type="character" w:styleId="Hyperlink">
    <w:name w:val="Hyperlink"/>
    <w:rsid w:val="00B83D9D"/>
    <w:rPr>
      <w:color w:val="0000FF"/>
      <w:u w:val="single"/>
    </w:rPr>
  </w:style>
  <w:style w:type="paragraph" w:styleId="BalloonText">
    <w:name w:val="Balloon Text"/>
    <w:basedOn w:val="Normal"/>
    <w:link w:val="BalloonTextChar"/>
    <w:rsid w:val="0035053D"/>
    <w:rPr>
      <w:rFonts w:ascii="Segoe UI" w:hAnsi="Segoe UI" w:cs="Segoe UI"/>
      <w:sz w:val="18"/>
      <w:szCs w:val="18"/>
    </w:rPr>
  </w:style>
  <w:style w:type="character" w:customStyle="1" w:styleId="BalloonTextChar">
    <w:name w:val="Balloon Text Char"/>
    <w:basedOn w:val="DefaultParagraphFont"/>
    <w:link w:val="BalloonText"/>
    <w:rsid w:val="0035053D"/>
    <w:rPr>
      <w:rFonts w:ascii="Segoe UI" w:hAnsi="Segoe UI" w:cs="Segoe UI"/>
      <w:sz w:val="18"/>
      <w:szCs w:val="18"/>
    </w:rPr>
  </w:style>
  <w:style w:type="character" w:styleId="CommentReference">
    <w:name w:val="annotation reference"/>
    <w:basedOn w:val="DefaultParagraphFont"/>
    <w:rsid w:val="00311BDA"/>
    <w:rPr>
      <w:sz w:val="16"/>
      <w:szCs w:val="16"/>
    </w:rPr>
  </w:style>
  <w:style w:type="paragraph" w:styleId="CommentText">
    <w:name w:val="annotation text"/>
    <w:basedOn w:val="Normal"/>
    <w:link w:val="CommentTextChar"/>
    <w:rsid w:val="00311BDA"/>
    <w:rPr>
      <w:sz w:val="20"/>
    </w:rPr>
  </w:style>
  <w:style w:type="character" w:customStyle="1" w:styleId="CommentTextChar">
    <w:name w:val="Comment Text Char"/>
    <w:basedOn w:val="DefaultParagraphFont"/>
    <w:link w:val="CommentText"/>
    <w:rsid w:val="00311BDA"/>
    <w:rPr>
      <w:rFonts w:ascii="Arial" w:hAnsi="Arial"/>
    </w:rPr>
  </w:style>
  <w:style w:type="paragraph" w:styleId="CommentSubject">
    <w:name w:val="annotation subject"/>
    <w:basedOn w:val="CommentText"/>
    <w:next w:val="CommentText"/>
    <w:link w:val="CommentSubjectChar"/>
    <w:rsid w:val="00311BDA"/>
    <w:rPr>
      <w:b/>
      <w:bCs/>
    </w:rPr>
  </w:style>
  <w:style w:type="character" w:customStyle="1" w:styleId="CommentSubjectChar">
    <w:name w:val="Comment Subject Char"/>
    <w:basedOn w:val="CommentTextChar"/>
    <w:link w:val="CommentSubject"/>
    <w:rsid w:val="00311BDA"/>
    <w:rPr>
      <w:rFonts w:ascii="Arial" w:hAnsi="Arial"/>
      <w:b/>
      <w:bCs/>
    </w:rPr>
  </w:style>
  <w:style w:type="character" w:styleId="UnresolvedMention">
    <w:name w:val="Unresolved Mention"/>
    <w:basedOn w:val="DefaultParagraphFont"/>
    <w:uiPriority w:val="99"/>
    <w:semiHidden/>
    <w:unhideWhenUsed/>
    <w:rsid w:val="00187994"/>
    <w:rPr>
      <w:color w:val="605E5C"/>
      <w:shd w:val="clear" w:color="auto" w:fill="E1DFDD"/>
    </w:rPr>
  </w:style>
  <w:style w:type="character" w:styleId="Emphasis">
    <w:name w:val="Emphasis"/>
    <w:basedOn w:val="DefaultParagraphFont"/>
    <w:uiPriority w:val="20"/>
    <w:qFormat/>
    <w:rsid w:val="00187994"/>
    <w:rPr>
      <w:i/>
      <w:iCs/>
    </w:rPr>
  </w:style>
  <w:style w:type="character" w:styleId="FollowedHyperlink">
    <w:name w:val="FollowedHyperlink"/>
    <w:basedOn w:val="DefaultParagraphFont"/>
    <w:rsid w:val="00CC2B6B"/>
    <w:rPr>
      <w:color w:val="954F72" w:themeColor="followedHyperlink"/>
      <w:u w:val="single"/>
    </w:rPr>
  </w:style>
  <w:style w:type="character" w:customStyle="1" w:styleId="awspan">
    <w:name w:val="awspan"/>
    <w:basedOn w:val="DefaultParagraphFont"/>
    <w:rsid w:val="00873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390628">
      <w:bodyDiv w:val="1"/>
      <w:marLeft w:val="0"/>
      <w:marRight w:val="0"/>
      <w:marTop w:val="0"/>
      <w:marBottom w:val="0"/>
      <w:divBdr>
        <w:top w:val="none" w:sz="0" w:space="0" w:color="auto"/>
        <w:left w:val="none" w:sz="0" w:space="0" w:color="auto"/>
        <w:bottom w:val="none" w:sz="0" w:space="0" w:color="auto"/>
        <w:right w:val="none" w:sz="0" w:space="0" w:color="auto"/>
      </w:divBdr>
    </w:div>
    <w:div w:id="1082029645">
      <w:bodyDiv w:val="1"/>
      <w:marLeft w:val="0"/>
      <w:marRight w:val="0"/>
      <w:marTop w:val="0"/>
      <w:marBottom w:val="0"/>
      <w:divBdr>
        <w:top w:val="none" w:sz="0" w:space="0" w:color="auto"/>
        <w:left w:val="none" w:sz="0" w:space="0" w:color="auto"/>
        <w:bottom w:val="none" w:sz="0" w:space="0" w:color="auto"/>
        <w:right w:val="none" w:sz="0" w:space="0" w:color="auto"/>
      </w:divBdr>
    </w:div>
    <w:div w:id="1172450646">
      <w:bodyDiv w:val="1"/>
      <w:marLeft w:val="0"/>
      <w:marRight w:val="0"/>
      <w:marTop w:val="0"/>
      <w:marBottom w:val="0"/>
      <w:divBdr>
        <w:top w:val="none" w:sz="0" w:space="0" w:color="auto"/>
        <w:left w:val="none" w:sz="0" w:space="0" w:color="auto"/>
        <w:bottom w:val="none" w:sz="0" w:space="0" w:color="auto"/>
        <w:right w:val="none" w:sz="0" w:space="0" w:color="auto"/>
      </w:divBdr>
      <w:divsChild>
        <w:div w:id="1189563569">
          <w:marLeft w:val="0"/>
          <w:marRight w:val="0"/>
          <w:marTop w:val="0"/>
          <w:marBottom w:val="0"/>
          <w:divBdr>
            <w:top w:val="none" w:sz="0" w:space="0" w:color="auto"/>
            <w:left w:val="none" w:sz="0" w:space="0" w:color="auto"/>
            <w:bottom w:val="none" w:sz="0" w:space="0" w:color="auto"/>
            <w:right w:val="none" w:sz="0" w:space="0" w:color="auto"/>
          </w:divBdr>
          <w:divsChild>
            <w:div w:id="1121265782">
              <w:marLeft w:val="0"/>
              <w:marRight w:val="0"/>
              <w:marTop w:val="0"/>
              <w:marBottom w:val="0"/>
              <w:divBdr>
                <w:top w:val="none" w:sz="0" w:space="0" w:color="auto"/>
                <w:left w:val="none" w:sz="0" w:space="0" w:color="auto"/>
                <w:bottom w:val="none" w:sz="0" w:space="0" w:color="auto"/>
                <w:right w:val="none" w:sz="0" w:space="0" w:color="auto"/>
              </w:divBdr>
              <w:divsChild>
                <w:div w:id="8487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20568">
      <w:bodyDiv w:val="1"/>
      <w:marLeft w:val="0"/>
      <w:marRight w:val="0"/>
      <w:marTop w:val="0"/>
      <w:marBottom w:val="0"/>
      <w:divBdr>
        <w:top w:val="none" w:sz="0" w:space="0" w:color="auto"/>
        <w:left w:val="none" w:sz="0" w:space="0" w:color="auto"/>
        <w:bottom w:val="none" w:sz="0" w:space="0" w:color="auto"/>
        <w:right w:val="none" w:sz="0" w:space="0" w:color="auto"/>
      </w:divBdr>
      <w:divsChild>
        <w:div w:id="1423261427">
          <w:marLeft w:val="0"/>
          <w:marRight w:val="0"/>
          <w:marTop w:val="0"/>
          <w:marBottom w:val="0"/>
          <w:divBdr>
            <w:top w:val="none" w:sz="0" w:space="0" w:color="auto"/>
            <w:left w:val="none" w:sz="0" w:space="0" w:color="auto"/>
            <w:bottom w:val="none" w:sz="0" w:space="0" w:color="auto"/>
            <w:right w:val="none" w:sz="0" w:space="0" w:color="auto"/>
          </w:divBdr>
        </w:div>
        <w:div w:id="223374980">
          <w:marLeft w:val="0"/>
          <w:marRight w:val="0"/>
          <w:marTop w:val="0"/>
          <w:marBottom w:val="0"/>
          <w:divBdr>
            <w:top w:val="none" w:sz="0" w:space="0" w:color="auto"/>
            <w:left w:val="none" w:sz="0" w:space="0" w:color="auto"/>
            <w:bottom w:val="none" w:sz="0" w:space="0" w:color="auto"/>
            <w:right w:val="none" w:sz="0" w:space="0" w:color="auto"/>
          </w:divBdr>
        </w:div>
        <w:div w:id="1724481221">
          <w:marLeft w:val="0"/>
          <w:marRight w:val="0"/>
          <w:marTop w:val="0"/>
          <w:marBottom w:val="0"/>
          <w:divBdr>
            <w:top w:val="none" w:sz="0" w:space="0" w:color="auto"/>
            <w:left w:val="none" w:sz="0" w:space="0" w:color="auto"/>
            <w:bottom w:val="none" w:sz="0" w:space="0" w:color="auto"/>
            <w:right w:val="none" w:sz="0" w:space="0" w:color="auto"/>
          </w:divBdr>
        </w:div>
        <w:div w:id="2021081037">
          <w:marLeft w:val="0"/>
          <w:marRight w:val="0"/>
          <w:marTop w:val="0"/>
          <w:marBottom w:val="0"/>
          <w:divBdr>
            <w:top w:val="none" w:sz="0" w:space="0" w:color="auto"/>
            <w:left w:val="none" w:sz="0" w:space="0" w:color="auto"/>
            <w:bottom w:val="none" w:sz="0" w:space="0" w:color="auto"/>
            <w:right w:val="none" w:sz="0" w:space="0" w:color="auto"/>
          </w:divBdr>
        </w:div>
      </w:divsChild>
    </w:div>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 w:id="1562715857">
      <w:bodyDiv w:val="1"/>
      <w:marLeft w:val="0"/>
      <w:marRight w:val="0"/>
      <w:marTop w:val="0"/>
      <w:marBottom w:val="0"/>
      <w:divBdr>
        <w:top w:val="none" w:sz="0" w:space="0" w:color="auto"/>
        <w:left w:val="none" w:sz="0" w:space="0" w:color="auto"/>
        <w:bottom w:val="none" w:sz="0" w:space="0" w:color="auto"/>
        <w:right w:val="none" w:sz="0" w:space="0" w:color="auto"/>
      </w:divBdr>
    </w:div>
    <w:div w:id="1903786844">
      <w:bodyDiv w:val="1"/>
      <w:marLeft w:val="0"/>
      <w:marRight w:val="0"/>
      <w:marTop w:val="0"/>
      <w:marBottom w:val="0"/>
      <w:divBdr>
        <w:top w:val="none" w:sz="0" w:space="0" w:color="auto"/>
        <w:left w:val="none" w:sz="0" w:space="0" w:color="auto"/>
        <w:bottom w:val="none" w:sz="0" w:space="0" w:color="auto"/>
        <w:right w:val="none" w:sz="0" w:space="0" w:color="auto"/>
      </w:divBdr>
      <w:divsChild>
        <w:div w:id="1846824131">
          <w:marLeft w:val="0"/>
          <w:marRight w:val="0"/>
          <w:marTop w:val="0"/>
          <w:marBottom w:val="0"/>
          <w:divBdr>
            <w:top w:val="none" w:sz="0" w:space="0" w:color="auto"/>
            <w:left w:val="none" w:sz="0" w:space="0" w:color="auto"/>
            <w:bottom w:val="none" w:sz="0" w:space="0" w:color="auto"/>
            <w:right w:val="none" w:sz="0" w:space="0" w:color="auto"/>
          </w:divBdr>
        </w:div>
        <w:div w:id="1670672228">
          <w:marLeft w:val="0"/>
          <w:marRight w:val="0"/>
          <w:marTop w:val="0"/>
          <w:marBottom w:val="0"/>
          <w:divBdr>
            <w:top w:val="none" w:sz="0" w:space="0" w:color="auto"/>
            <w:left w:val="none" w:sz="0" w:space="0" w:color="auto"/>
            <w:bottom w:val="none" w:sz="0" w:space="0" w:color="auto"/>
            <w:right w:val="none" w:sz="0" w:space="0" w:color="auto"/>
          </w:divBdr>
        </w:div>
        <w:div w:id="1823082980">
          <w:marLeft w:val="0"/>
          <w:marRight w:val="0"/>
          <w:marTop w:val="0"/>
          <w:marBottom w:val="0"/>
          <w:divBdr>
            <w:top w:val="none" w:sz="0" w:space="0" w:color="auto"/>
            <w:left w:val="none" w:sz="0" w:space="0" w:color="auto"/>
            <w:bottom w:val="none" w:sz="0" w:space="0" w:color="auto"/>
            <w:right w:val="none" w:sz="0" w:space="0" w:color="auto"/>
          </w:divBdr>
        </w:div>
      </w:divsChild>
    </w:div>
    <w:div w:id="1926841144">
      <w:bodyDiv w:val="1"/>
      <w:marLeft w:val="0"/>
      <w:marRight w:val="0"/>
      <w:marTop w:val="0"/>
      <w:marBottom w:val="0"/>
      <w:divBdr>
        <w:top w:val="none" w:sz="0" w:space="0" w:color="auto"/>
        <w:left w:val="none" w:sz="0" w:space="0" w:color="auto"/>
        <w:bottom w:val="none" w:sz="0" w:space="0" w:color="auto"/>
        <w:right w:val="none" w:sz="0" w:space="0" w:color="auto"/>
      </w:divBdr>
      <w:divsChild>
        <w:div w:id="284704255">
          <w:marLeft w:val="0"/>
          <w:marRight w:val="0"/>
          <w:marTop w:val="0"/>
          <w:marBottom w:val="0"/>
          <w:divBdr>
            <w:top w:val="none" w:sz="0" w:space="0" w:color="auto"/>
            <w:left w:val="none" w:sz="0" w:space="0" w:color="auto"/>
            <w:bottom w:val="none" w:sz="0" w:space="0" w:color="auto"/>
            <w:right w:val="none" w:sz="0" w:space="0" w:color="auto"/>
          </w:divBdr>
        </w:div>
        <w:div w:id="2013994019">
          <w:marLeft w:val="0"/>
          <w:marRight w:val="0"/>
          <w:marTop w:val="0"/>
          <w:marBottom w:val="0"/>
          <w:divBdr>
            <w:top w:val="none" w:sz="0" w:space="0" w:color="auto"/>
            <w:left w:val="none" w:sz="0" w:space="0" w:color="auto"/>
            <w:bottom w:val="none" w:sz="0" w:space="0" w:color="auto"/>
            <w:right w:val="none" w:sz="0" w:space="0" w:color="auto"/>
          </w:divBdr>
          <w:divsChild>
            <w:div w:id="2137604062">
              <w:marLeft w:val="0"/>
              <w:marRight w:val="0"/>
              <w:marTop w:val="0"/>
              <w:marBottom w:val="0"/>
              <w:divBdr>
                <w:top w:val="none" w:sz="0" w:space="0" w:color="auto"/>
                <w:left w:val="none" w:sz="0" w:space="0" w:color="auto"/>
                <w:bottom w:val="none" w:sz="0" w:space="0" w:color="auto"/>
                <w:right w:val="none" w:sz="0" w:space="0" w:color="auto"/>
              </w:divBdr>
            </w:div>
            <w:div w:id="958102323">
              <w:marLeft w:val="0"/>
              <w:marRight w:val="0"/>
              <w:marTop w:val="0"/>
              <w:marBottom w:val="0"/>
              <w:divBdr>
                <w:top w:val="none" w:sz="0" w:space="0" w:color="auto"/>
                <w:left w:val="none" w:sz="0" w:space="0" w:color="auto"/>
                <w:bottom w:val="none" w:sz="0" w:space="0" w:color="auto"/>
                <w:right w:val="none" w:sz="0" w:space="0" w:color="auto"/>
              </w:divBdr>
            </w:div>
            <w:div w:id="1853449755">
              <w:marLeft w:val="0"/>
              <w:marRight w:val="0"/>
              <w:marTop w:val="0"/>
              <w:marBottom w:val="0"/>
              <w:divBdr>
                <w:top w:val="none" w:sz="0" w:space="0" w:color="auto"/>
                <w:left w:val="none" w:sz="0" w:space="0" w:color="auto"/>
                <w:bottom w:val="none" w:sz="0" w:space="0" w:color="auto"/>
                <w:right w:val="none" w:sz="0" w:space="0" w:color="auto"/>
              </w:divBdr>
            </w:div>
            <w:div w:id="1154567451">
              <w:marLeft w:val="0"/>
              <w:marRight w:val="0"/>
              <w:marTop w:val="0"/>
              <w:marBottom w:val="0"/>
              <w:divBdr>
                <w:top w:val="none" w:sz="0" w:space="0" w:color="auto"/>
                <w:left w:val="none" w:sz="0" w:space="0" w:color="auto"/>
                <w:bottom w:val="none" w:sz="0" w:space="0" w:color="auto"/>
                <w:right w:val="none" w:sz="0" w:space="0" w:color="auto"/>
              </w:divBdr>
            </w:div>
            <w:div w:id="815486283">
              <w:marLeft w:val="0"/>
              <w:marRight w:val="0"/>
              <w:marTop w:val="0"/>
              <w:marBottom w:val="0"/>
              <w:divBdr>
                <w:top w:val="none" w:sz="0" w:space="0" w:color="auto"/>
                <w:left w:val="none" w:sz="0" w:space="0" w:color="auto"/>
                <w:bottom w:val="none" w:sz="0" w:space="0" w:color="auto"/>
                <w:right w:val="none" w:sz="0" w:space="0" w:color="auto"/>
              </w:divBdr>
            </w:div>
            <w:div w:id="835220363">
              <w:marLeft w:val="0"/>
              <w:marRight w:val="0"/>
              <w:marTop w:val="0"/>
              <w:marBottom w:val="0"/>
              <w:divBdr>
                <w:top w:val="none" w:sz="0" w:space="0" w:color="auto"/>
                <w:left w:val="none" w:sz="0" w:space="0" w:color="auto"/>
                <w:bottom w:val="none" w:sz="0" w:space="0" w:color="auto"/>
                <w:right w:val="none" w:sz="0" w:space="0" w:color="auto"/>
              </w:divBdr>
            </w:div>
            <w:div w:id="128858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9195">
      <w:bodyDiv w:val="1"/>
      <w:marLeft w:val="0"/>
      <w:marRight w:val="0"/>
      <w:marTop w:val="0"/>
      <w:marBottom w:val="0"/>
      <w:divBdr>
        <w:top w:val="none" w:sz="0" w:space="0" w:color="auto"/>
        <w:left w:val="none" w:sz="0" w:space="0" w:color="auto"/>
        <w:bottom w:val="none" w:sz="0" w:space="0" w:color="auto"/>
        <w:right w:val="none" w:sz="0" w:space="0" w:color="auto"/>
      </w:divBdr>
      <w:divsChild>
        <w:div w:id="761992763">
          <w:marLeft w:val="0"/>
          <w:marRight w:val="0"/>
          <w:marTop w:val="0"/>
          <w:marBottom w:val="0"/>
          <w:divBdr>
            <w:top w:val="none" w:sz="0" w:space="0" w:color="auto"/>
            <w:left w:val="none" w:sz="0" w:space="0" w:color="auto"/>
            <w:bottom w:val="none" w:sz="0" w:space="0" w:color="auto"/>
            <w:right w:val="none" w:sz="0" w:space="0" w:color="auto"/>
          </w:divBdr>
          <w:divsChild>
            <w:div w:id="740712606">
              <w:marLeft w:val="0"/>
              <w:marRight w:val="0"/>
              <w:marTop w:val="0"/>
              <w:marBottom w:val="0"/>
              <w:divBdr>
                <w:top w:val="none" w:sz="0" w:space="0" w:color="auto"/>
                <w:left w:val="none" w:sz="0" w:space="0" w:color="auto"/>
                <w:bottom w:val="none" w:sz="0" w:space="0" w:color="auto"/>
                <w:right w:val="none" w:sz="0" w:space="0" w:color="auto"/>
              </w:divBdr>
              <w:divsChild>
                <w:div w:id="115777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doi.org/10.2105/ajph.93.2.239"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cu.edu/Documents/Statement-IFLW.pdf" TargetMode="External"/><Relationship Id="rId2" Type="http://schemas.openxmlformats.org/officeDocument/2006/relationships/customXml" Target="../customXml/item2.xml"/><Relationship Id="rId16" Type="http://schemas.openxmlformats.org/officeDocument/2006/relationships/hyperlink" Target="https://www.counseling.org/knowledge-center/ethics#2014cod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doi.org/10.1146/annurev.psych.60.110707.16365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/sites/cdd/editing/Shared Documents</xsnScope>
</customXsn>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ocumentComments xmlns="http://schemas.microsoft.com/sharepoint/v3" xsi:nil="true"/>
    <TaxKeywordTaxHTField xmlns="458f3126-62e3-4757-938f-c105dc721ec7">
      <Terms xmlns="http://schemas.microsoft.com/office/infopath/2007/PartnerControls"/>
    </TaxKeywordTaxHTField>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TaxCatchAll xmlns="458f3126-62e3-4757-938f-c105dc721ec7">
      <Value>3</Value>
      <Value>2</Value>
      <Value>42</Value>
    </TaxCatchAll>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D9051B41-B23F-48C1-84FB-39A77002E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62880-309F-434F-839A-1AEFF69A2FB4}">
  <ds:schemaRefs>
    <ds:schemaRef ds:uri="http://schemas.microsoft.com/office/2006/metadata/customXsn"/>
  </ds:schemaRefs>
</ds:datastoreItem>
</file>

<file path=customXml/itemProps3.xml><?xml version="1.0" encoding="utf-8"?>
<ds:datastoreItem xmlns:ds="http://schemas.openxmlformats.org/officeDocument/2006/customXml" ds:itemID="{52B0F4B4-902C-45E9-A479-33557ECD42D2}">
  <ds:schemaRefs>
    <ds:schemaRef ds:uri="http://schemas.openxmlformats.org/officeDocument/2006/bibliography"/>
  </ds:schemaRefs>
</ds:datastoreItem>
</file>

<file path=customXml/itemProps4.xml><?xml version="1.0" encoding="utf-8"?>
<ds:datastoreItem xmlns:ds="http://schemas.openxmlformats.org/officeDocument/2006/customXml" ds:itemID="{B5798299-2C03-45E5-84E1-42E7500E10E2}">
  <ds:schemaRefs>
    <ds:schemaRef ds:uri="http://schemas.microsoft.com/sharepoint/v3/contenttype/forms"/>
  </ds:schemaRefs>
</ds:datastoreItem>
</file>

<file path=customXml/itemProps5.xml><?xml version="1.0" encoding="utf-8"?>
<ds:datastoreItem xmlns:ds="http://schemas.openxmlformats.org/officeDocument/2006/customXml" ds:itemID="{86473A9B-E84B-4EC3-90F0-AC7E53BD5F7E}">
  <ds:schemaRefs>
    <ds:schemaRef ds:uri="http://schemas.microsoft.com/office/2006/metadata/properties"/>
    <ds:schemaRef ds:uri="http://schemas.microsoft.com/office/infopath/2007/PartnerControls"/>
    <ds:schemaRef ds:uri="458f3126-62e3-4757-938f-c105dc721ec7"/>
    <ds:schemaRef ds:uri="http://schemas.microsoft.com/sharepoint/v3"/>
  </ds:schemaRefs>
</ds:datastoreItem>
</file>

<file path=customXml/itemProps6.xml><?xml version="1.0" encoding="utf-8"?>
<ds:datastoreItem xmlns:ds="http://schemas.openxmlformats.org/officeDocument/2006/customXml" ds:itemID="{F7DDE5D3-3AB3-4F32-9F59-98AB338D82B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8</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APA TYPING TEMPLATE without Abstract</vt:lpstr>
    </vt:vector>
  </TitlesOfParts>
  <Company>Grand Canyon University</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TYPING TEMPLATE without Abstract</dc:title>
  <dc:subject/>
  <dc:creator>Windows User</dc:creator>
  <cp:keywords/>
  <cp:lastModifiedBy>Lissette Valle</cp:lastModifiedBy>
  <cp:revision>7</cp:revision>
  <cp:lastPrinted>2023-08-17T06:50:00Z</cp:lastPrinted>
  <dcterms:created xsi:type="dcterms:W3CDTF">2024-03-21T02:11:00Z</dcterms:created>
  <dcterms:modified xsi:type="dcterms:W3CDTF">2024-03-21T05:38:00Z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ies>
</file>