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1632DF" w14:textId="0D4A6FBC" w:rsidR="00A925C7" w:rsidRPr="00EB5A4D" w:rsidRDefault="00A925C7">
      <w:pPr>
        <w:pStyle w:val="Body"/>
        <w:rPr>
          <w:b/>
          <w:bCs/>
          <w:lang w:val="en-US"/>
        </w:rPr>
      </w:pPr>
    </w:p>
    <w:p w14:paraId="1E1632E0" w14:textId="00A92E8F" w:rsidR="00A925C7" w:rsidRPr="00EB5A4D" w:rsidRDefault="00494707">
      <w:pPr>
        <w:pStyle w:val="Body"/>
        <w:jc w:val="center"/>
        <w:rPr>
          <w:b/>
          <w:bCs/>
          <w:sz w:val="32"/>
          <w:szCs w:val="32"/>
          <w:lang w:val="en-US"/>
        </w:rPr>
      </w:pPr>
      <w:r w:rsidRPr="00EB5A4D">
        <w:rPr>
          <w:b/>
          <w:bCs/>
          <w:sz w:val="32"/>
          <w:szCs w:val="32"/>
          <w:lang w:val="en-US"/>
        </w:rPr>
        <w:t>CNL</w:t>
      </w:r>
      <w:r w:rsidR="00002C86" w:rsidRPr="00EB5A4D">
        <w:rPr>
          <w:b/>
          <w:bCs/>
          <w:sz w:val="32"/>
          <w:szCs w:val="32"/>
          <w:lang w:val="en-US"/>
        </w:rPr>
        <w:t>-518 Topic 8: Bereavement Across the Life</w:t>
      </w:r>
      <w:r w:rsidR="002B7BF6" w:rsidRPr="00EB5A4D">
        <w:rPr>
          <w:b/>
          <w:bCs/>
          <w:sz w:val="32"/>
          <w:szCs w:val="32"/>
          <w:lang w:val="en-US"/>
        </w:rPr>
        <w:t xml:space="preserve"> S</w:t>
      </w:r>
      <w:r w:rsidR="00002C86" w:rsidRPr="00EB5A4D">
        <w:rPr>
          <w:b/>
          <w:bCs/>
          <w:sz w:val="32"/>
          <w:szCs w:val="32"/>
          <w:lang w:val="en-US"/>
        </w:rPr>
        <w:t>pan</w:t>
      </w:r>
    </w:p>
    <w:p w14:paraId="1E1632E1" w14:textId="171728FF" w:rsidR="00A925C7" w:rsidRPr="00EB5A4D" w:rsidRDefault="00002C86">
      <w:pPr>
        <w:pStyle w:val="Body"/>
        <w:spacing w:before="100" w:after="100" w:line="240" w:lineRule="auto"/>
        <w:rPr>
          <w:lang w:val="en-US"/>
        </w:rPr>
      </w:pPr>
      <w:r w:rsidRPr="00EB5A4D">
        <w:rPr>
          <w:b/>
          <w:bCs/>
          <w:lang w:val="en-US"/>
        </w:rPr>
        <w:t xml:space="preserve">Directions: </w:t>
      </w:r>
      <w:r w:rsidRPr="00EB5A4D">
        <w:rPr>
          <w:lang w:val="en-US"/>
        </w:rPr>
        <w:t xml:space="preserve">One's understanding of death and the bereavement process changes over the life span. Using the matrix provided below, summarize how </w:t>
      </w:r>
      <w:r w:rsidR="00F448C2" w:rsidRPr="00EB5A4D">
        <w:rPr>
          <w:lang w:val="en-US"/>
        </w:rPr>
        <w:t xml:space="preserve">individuals </w:t>
      </w:r>
      <w:r w:rsidR="00A453AC" w:rsidRPr="00EB5A4D">
        <w:rPr>
          <w:lang w:val="en-US"/>
        </w:rPr>
        <w:t xml:space="preserve">perceive </w:t>
      </w:r>
      <w:r w:rsidRPr="00EB5A4D">
        <w:rPr>
          <w:lang w:val="en-US"/>
        </w:rPr>
        <w:t xml:space="preserve">the </w:t>
      </w:r>
      <w:r w:rsidR="00A453AC" w:rsidRPr="00EB5A4D">
        <w:rPr>
          <w:lang w:val="en-US"/>
        </w:rPr>
        <w:t>loss of a loved one throughout the lifespan. Create a short vignette for each age group and include the role of spirituality and/or Christian principles in the process. Include developmentally appropriate, ethical, and culturally relevant counseling interventions for promoting resilience and optimum development and wellness. Each stage should include at least one scholarly citation. Write in complete sentences. The first stage has been completed for you as an example. Include at least two peer-reviewed, scholarly sources and an APA formatted reference page.</w:t>
      </w:r>
    </w:p>
    <w:p w14:paraId="4C95A0F7" w14:textId="77777777" w:rsidR="00DC5126" w:rsidRPr="00EB5A4D" w:rsidRDefault="00DC5126">
      <w:pPr>
        <w:pStyle w:val="Body"/>
        <w:spacing w:before="100" w:after="100" w:line="240" w:lineRule="auto"/>
        <w:rPr>
          <w:lang w:val="en-US"/>
        </w:rPr>
      </w:pPr>
    </w:p>
    <w:tbl>
      <w:tblPr>
        <w:tblW w:w="877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35"/>
        <w:gridCol w:w="2448"/>
        <w:gridCol w:w="2448"/>
        <w:gridCol w:w="2448"/>
      </w:tblGrid>
      <w:tr w:rsidR="00A453AC" w:rsidRPr="00EB5A4D" w14:paraId="1E1632E8" w14:textId="77777777" w:rsidTr="00901839">
        <w:trPr>
          <w:trHeight w:val="2061"/>
          <w:tblHeader/>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80" w:type="dxa"/>
              <w:left w:w="80" w:type="dxa"/>
              <w:bottom w:w="80" w:type="dxa"/>
              <w:right w:w="80" w:type="dxa"/>
            </w:tcMar>
          </w:tcPr>
          <w:p w14:paraId="1E1632E2" w14:textId="574F1BA2" w:rsidR="00A453AC" w:rsidRPr="00EB5A4D" w:rsidRDefault="00A453AC" w:rsidP="007A4978">
            <w:pPr>
              <w:pStyle w:val="Body"/>
              <w:jc w:val="center"/>
              <w:rPr>
                <w:lang w:val="en-US"/>
              </w:rPr>
            </w:pPr>
            <w:r w:rsidRPr="00EB5A4D">
              <w:rPr>
                <w:b/>
                <w:bCs/>
                <w:lang w:val="en-US"/>
              </w:rPr>
              <w:t xml:space="preserve">Age Group </w:t>
            </w:r>
          </w:p>
        </w:tc>
        <w:tc>
          <w:tcPr>
            <w:tcW w:w="244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80" w:type="dxa"/>
              <w:left w:w="80" w:type="dxa"/>
              <w:bottom w:w="80" w:type="dxa"/>
              <w:right w:w="80" w:type="dxa"/>
            </w:tcMar>
          </w:tcPr>
          <w:p w14:paraId="1E1632E3" w14:textId="10E114FD" w:rsidR="00A453AC" w:rsidRPr="00EB5A4D" w:rsidRDefault="00A453AC" w:rsidP="007A4978">
            <w:pPr>
              <w:jc w:val="center"/>
            </w:pPr>
            <w:r w:rsidRPr="00EB5A4D">
              <w:rPr>
                <w:rFonts w:eastAsia="Calibri" w:cs="Calibri"/>
                <w:b/>
                <w:bCs/>
                <w:u w:color="000000"/>
              </w:rPr>
              <w:t>Perception of Grief</w:t>
            </w:r>
          </w:p>
        </w:tc>
        <w:tc>
          <w:tcPr>
            <w:tcW w:w="244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80" w:type="dxa"/>
              <w:left w:w="80" w:type="dxa"/>
              <w:bottom w:w="80" w:type="dxa"/>
              <w:right w:w="80" w:type="dxa"/>
            </w:tcMar>
          </w:tcPr>
          <w:p w14:paraId="1E1632E5" w14:textId="77777777" w:rsidR="00A453AC" w:rsidRPr="00EB5A4D" w:rsidRDefault="00A453AC" w:rsidP="007A4978">
            <w:pPr>
              <w:pStyle w:val="Body"/>
              <w:spacing w:line="240" w:lineRule="auto"/>
              <w:jc w:val="center"/>
              <w:rPr>
                <w:b/>
                <w:bCs/>
                <w:lang w:val="en-US"/>
              </w:rPr>
            </w:pPr>
            <w:r w:rsidRPr="00EB5A4D">
              <w:rPr>
                <w:b/>
                <w:bCs/>
                <w:lang w:val="en-US"/>
              </w:rPr>
              <w:t>Vignette</w:t>
            </w:r>
          </w:p>
          <w:p w14:paraId="1E1632E6" w14:textId="43F6BD86" w:rsidR="00A453AC" w:rsidRPr="00EB5A4D" w:rsidRDefault="00A453AC" w:rsidP="007A4978">
            <w:pPr>
              <w:pStyle w:val="Body"/>
              <w:spacing w:line="240" w:lineRule="auto"/>
              <w:jc w:val="center"/>
              <w:rPr>
                <w:lang w:val="en-US"/>
              </w:rPr>
            </w:pPr>
            <w:bookmarkStart w:id="0" w:name="_Hlk165550575"/>
            <w:r w:rsidRPr="00EB5A4D">
              <w:rPr>
                <w:b/>
                <w:bCs/>
                <w:sz w:val="20"/>
                <w:szCs w:val="20"/>
                <w:lang w:val="en-US"/>
              </w:rPr>
              <w:t>Provide an example of loss, and include the role of spirituality and/or Christian principles in the process.</w:t>
            </w:r>
            <w:bookmarkEnd w:id="0"/>
          </w:p>
        </w:tc>
        <w:tc>
          <w:tcPr>
            <w:tcW w:w="244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80" w:type="dxa"/>
              <w:left w:w="80" w:type="dxa"/>
              <w:bottom w:w="80" w:type="dxa"/>
              <w:right w:w="80" w:type="dxa"/>
            </w:tcMar>
          </w:tcPr>
          <w:p w14:paraId="132A0A90" w14:textId="77777777" w:rsidR="00A453AC" w:rsidRPr="00EB5A4D" w:rsidRDefault="00A453AC" w:rsidP="00A453AC">
            <w:pPr>
              <w:pStyle w:val="Body"/>
              <w:spacing w:line="240" w:lineRule="auto"/>
              <w:jc w:val="center"/>
              <w:rPr>
                <w:b/>
                <w:bCs/>
                <w:lang w:val="en-US"/>
              </w:rPr>
            </w:pPr>
            <w:r w:rsidRPr="00EB5A4D">
              <w:rPr>
                <w:b/>
                <w:bCs/>
                <w:lang w:val="en-US"/>
              </w:rPr>
              <w:t xml:space="preserve">Counseling Interventions </w:t>
            </w:r>
          </w:p>
          <w:p w14:paraId="1E1632E7" w14:textId="4EE3ECEF" w:rsidR="00A453AC" w:rsidRPr="00EB5A4D" w:rsidRDefault="00A453AC" w:rsidP="00A453AC">
            <w:pPr>
              <w:pStyle w:val="Body"/>
              <w:spacing w:line="240" w:lineRule="auto"/>
              <w:jc w:val="center"/>
              <w:rPr>
                <w:lang w:val="en-US"/>
              </w:rPr>
            </w:pPr>
            <w:r w:rsidRPr="00EB5A4D">
              <w:rPr>
                <w:b/>
                <w:bCs/>
                <w:color w:val="auto"/>
                <w:sz w:val="20"/>
                <w:szCs w:val="20"/>
                <w:lang w:val="en-US"/>
              </w:rPr>
              <w:t xml:space="preserve">Include developmentally appropriate, ethical, and culturally relevant counseling interventions </w:t>
            </w:r>
            <w:r w:rsidRPr="00EB5A4D">
              <w:rPr>
                <w:b/>
                <w:bCs/>
                <w:sz w:val="20"/>
                <w:szCs w:val="20"/>
                <w:lang w:val="en-US"/>
              </w:rPr>
              <w:t>for promoting resilience and optimum development and wellness.</w:t>
            </w:r>
          </w:p>
        </w:tc>
      </w:tr>
      <w:tr w:rsidR="00901839" w:rsidRPr="00EB5A4D" w14:paraId="1E1632F4" w14:textId="77777777" w:rsidTr="00901839">
        <w:trPr>
          <w:trHeight w:val="2760"/>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1E1632E9" w14:textId="77777777" w:rsidR="00901839" w:rsidRPr="00EB5A4D" w:rsidRDefault="00901839" w:rsidP="00901839">
            <w:pPr>
              <w:pStyle w:val="Body"/>
              <w:spacing w:line="240" w:lineRule="auto"/>
              <w:rPr>
                <w:b/>
                <w:lang w:val="en-US"/>
              </w:rPr>
            </w:pPr>
            <w:r w:rsidRPr="00EB5A4D">
              <w:rPr>
                <w:b/>
                <w:lang w:val="en-US"/>
              </w:rPr>
              <w:t>Baby and Toddler</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0C8299" w14:textId="77777777" w:rsidR="00901839" w:rsidRPr="00EB5A4D" w:rsidRDefault="00901839" w:rsidP="00901839">
            <w:pPr>
              <w:pStyle w:val="Body"/>
              <w:spacing w:before="100" w:after="100"/>
              <w:rPr>
                <w:sz w:val="20"/>
                <w:szCs w:val="20"/>
                <w:lang w:val="en-US"/>
              </w:rPr>
            </w:pPr>
            <w:r w:rsidRPr="00EB5A4D">
              <w:rPr>
                <w:sz w:val="20"/>
                <w:szCs w:val="20"/>
                <w:lang w:val="en-US"/>
              </w:rPr>
              <w:t>Perception of grief: Based on Piaget’s theory that characterizes children's concepts as egocentric, a baby’s perception or cognition of grief would be limited to a sense of fear and loss due to separation anxiety (Slaughter, 2005).</w:t>
            </w:r>
          </w:p>
          <w:p w14:paraId="1E1632EA" w14:textId="0CED0C54" w:rsidR="00901839" w:rsidRPr="00EB5A4D" w:rsidRDefault="00901839" w:rsidP="00901839">
            <w:pPr>
              <w:rPr>
                <w:i/>
                <w:iCs/>
              </w:rPr>
            </w:pP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2F2" w14:textId="024B504A" w:rsidR="00901839" w:rsidRPr="00EB5A4D" w:rsidRDefault="00901839" w:rsidP="00901839">
            <w:pPr>
              <w:pStyle w:val="Body"/>
              <w:spacing w:line="240" w:lineRule="auto"/>
              <w:rPr>
                <w:i/>
                <w:iCs/>
                <w:lang w:val="en-US"/>
              </w:rPr>
            </w:pPr>
            <w:r w:rsidRPr="00EB5A4D">
              <w:rPr>
                <w:sz w:val="20"/>
                <w:szCs w:val="20"/>
                <w:lang w:val="en-US"/>
              </w:rPr>
              <w:t>Vignette: The baby’s mother unexpectedly dies after a short illness. The baby had bonded and was feeling safe with their primary caregiver; however, the loss creates stress and confusion for the child. The brother and sister of the mother become the baby’s guardians, but the baby is not bonding well with them. The new guardians seek support at their local church by requesting prayer and seeking fellowship.</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2F3" w14:textId="051B1CD4" w:rsidR="00901839" w:rsidRPr="00EB5A4D" w:rsidRDefault="00901839" w:rsidP="00901839">
            <w:pPr>
              <w:pStyle w:val="Body"/>
              <w:spacing w:line="240" w:lineRule="auto"/>
              <w:rPr>
                <w:i/>
                <w:iCs/>
                <w:lang w:val="en-US"/>
              </w:rPr>
            </w:pPr>
            <w:r w:rsidRPr="00EB5A4D">
              <w:rPr>
                <w:sz w:val="20"/>
                <w:szCs w:val="20"/>
                <w:lang w:val="en-US"/>
              </w:rPr>
              <w:t>Counseling interventions: To support the family system, structural family therapy would provide opportunities for conceptualization and restructuring of the new family system through a family therapy map. The family therapy map is different from a genogram because it considers intrafamily dynamics, social and life context stressors (</w:t>
            </w:r>
            <w:proofErr w:type="spellStart"/>
            <w:r w:rsidRPr="00EB5A4D">
              <w:rPr>
                <w:sz w:val="20"/>
                <w:szCs w:val="20"/>
                <w:lang w:val="en-US"/>
              </w:rPr>
              <w:t>Calapinto</w:t>
            </w:r>
            <w:proofErr w:type="spellEnd"/>
            <w:r w:rsidRPr="00EB5A4D">
              <w:rPr>
                <w:sz w:val="20"/>
                <w:szCs w:val="20"/>
                <w:lang w:val="en-US"/>
              </w:rPr>
              <w:t>, 2019). The family therapy map provides a visual representation to better explore patterns of behavior, interactions, and possible protective factors.</w:t>
            </w:r>
          </w:p>
        </w:tc>
      </w:tr>
      <w:tr w:rsidR="00A453AC" w:rsidRPr="00EB5A4D" w14:paraId="1E1632FA" w14:textId="77777777" w:rsidTr="00901839">
        <w:trPr>
          <w:trHeight w:val="2760"/>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1E1632F5" w14:textId="30653E20" w:rsidR="00A453AC" w:rsidRPr="00EB5A4D" w:rsidRDefault="00A453AC">
            <w:pPr>
              <w:pStyle w:val="Body"/>
              <w:spacing w:line="240" w:lineRule="auto"/>
              <w:rPr>
                <w:b/>
                <w:lang w:val="en-US"/>
              </w:rPr>
            </w:pPr>
            <w:r w:rsidRPr="00EB5A4D">
              <w:rPr>
                <w:b/>
                <w:lang w:val="en-US"/>
              </w:rPr>
              <w:lastRenderedPageBreak/>
              <w:t>Preschool Age</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2F6" w14:textId="2F0503F8" w:rsidR="00A453AC" w:rsidRPr="00EB5A4D" w:rsidRDefault="00EB5A4D">
            <w:r w:rsidRPr="00EB5A4D">
              <w:rPr>
                <w:rFonts w:ascii="-webkit-standard" w:hAnsi="-webkit-standard"/>
                <w:color w:val="000000"/>
                <w:sz w:val="27"/>
                <w:szCs w:val="27"/>
              </w:rPr>
              <w:t>P</w:t>
            </w:r>
            <w:r w:rsidRPr="00EB5A4D">
              <w:rPr>
                <w:rFonts w:ascii="-webkit-standard" w:hAnsi="-webkit-standard"/>
                <w:color w:val="000000"/>
                <w:sz w:val="27"/>
                <w:szCs w:val="27"/>
              </w:rPr>
              <w:t>reschool-aged children may not fully grasp the permanence of death. Based on Piaget’s preoperational stage, they often see death as reversible and may view it as temporary. They may also experience anxiety or act out when routines are disrupted (Willis, 2002).</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2F8" w14:textId="56EE2703" w:rsidR="00A453AC" w:rsidRPr="00EB5A4D" w:rsidRDefault="00EB5A4D">
            <w:r w:rsidRPr="00EB5A4D">
              <w:rPr>
                <w:rFonts w:ascii="-webkit-standard" w:hAnsi="-webkit-standard"/>
                <w:color w:val="000000"/>
                <w:sz w:val="27"/>
                <w:szCs w:val="27"/>
              </w:rPr>
              <w:t>A four-year-old boy loses his grandmother, with whom he spent much time. He repeatedly asks his parents when she’s coming back and struggles with separation anxiety at preschool. His parents pray together as a family, explaining that his grandmother is now in heaven.</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2F9" w14:textId="4A79CD95" w:rsidR="00A453AC" w:rsidRPr="00EB5A4D" w:rsidRDefault="00EB5A4D">
            <w:r w:rsidRPr="00EB5A4D">
              <w:rPr>
                <w:rFonts w:ascii="-webkit-standard" w:hAnsi="-webkit-standard"/>
                <w:color w:val="000000"/>
                <w:sz w:val="27"/>
                <w:szCs w:val="27"/>
              </w:rPr>
              <w:t>Child-centered play therapy allows children to express feelings they may not fully understand. Creating a memory box with items that belonged to the deceased can help the child understand the loss in a tangible way. This culturally respectful intervention respects both his age and his family’s beliefs about heaven and continuity (Webb, 2003).</w:t>
            </w:r>
          </w:p>
        </w:tc>
      </w:tr>
      <w:tr w:rsidR="00A453AC" w:rsidRPr="00EB5A4D" w14:paraId="1E163309" w14:textId="77777777" w:rsidTr="00901839">
        <w:trPr>
          <w:trHeight w:val="2760"/>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1E1632FB" w14:textId="3D6C5C24" w:rsidR="00A453AC" w:rsidRPr="00EB5A4D" w:rsidRDefault="00A453AC">
            <w:pPr>
              <w:pStyle w:val="Body"/>
              <w:spacing w:line="240" w:lineRule="auto"/>
              <w:rPr>
                <w:b/>
                <w:lang w:val="en-US"/>
              </w:rPr>
            </w:pPr>
            <w:r w:rsidRPr="00EB5A4D">
              <w:rPr>
                <w:b/>
                <w:lang w:val="en-US"/>
              </w:rPr>
              <w:t>Grade School Age</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2FC" w14:textId="778F67B6" w:rsidR="00A453AC" w:rsidRPr="00EB5A4D" w:rsidRDefault="00EB5A4D">
            <w:r w:rsidRPr="00EB5A4D">
              <w:rPr>
                <w:rFonts w:ascii="-webkit-standard" w:hAnsi="-webkit-standard"/>
                <w:color w:val="000000"/>
                <w:sz w:val="27"/>
                <w:szCs w:val="27"/>
              </w:rPr>
              <w:t xml:space="preserve">By this stage, children begin to understand the finality of death but may feel confused or conflicted about the circumstances. They may experience guilt, thinking they </w:t>
            </w:r>
            <w:r w:rsidRPr="00EB5A4D">
              <w:rPr>
                <w:rFonts w:ascii="-webkit-standard" w:hAnsi="-webkit-standard"/>
                <w:color w:val="000000"/>
                <w:sz w:val="27"/>
                <w:szCs w:val="27"/>
              </w:rPr>
              <w:lastRenderedPageBreak/>
              <w:t>somehow contributed to the death, and may display regressive behaviors.</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307" w14:textId="733E81C3" w:rsidR="00A453AC" w:rsidRPr="00EB5A4D" w:rsidRDefault="00EB5A4D">
            <w:r w:rsidRPr="00EB5A4D">
              <w:rPr>
                <w:rFonts w:ascii="-webkit-standard" w:hAnsi="-webkit-standard"/>
                <w:color w:val="000000"/>
                <w:sz w:val="27"/>
                <w:szCs w:val="27"/>
              </w:rPr>
              <w:lastRenderedPageBreak/>
              <w:t xml:space="preserve">A nine-year-old girl’s father passes away in a car accident. She feels responsible because she had wished for more attention from him. Her church supports her </w:t>
            </w:r>
            <w:r w:rsidRPr="00EB5A4D">
              <w:rPr>
                <w:rFonts w:ascii="-webkit-standard" w:hAnsi="-webkit-standard"/>
                <w:color w:val="000000"/>
                <w:sz w:val="27"/>
                <w:szCs w:val="27"/>
              </w:rPr>
              <w:lastRenderedPageBreak/>
              <w:t>family, and they discuss the idea of eternal life and forgiveness.</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308" w14:textId="7783984B" w:rsidR="00A453AC" w:rsidRPr="00EB5A4D" w:rsidRDefault="00EB5A4D">
            <w:r w:rsidRPr="00EB5A4D">
              <w:rPr>
                <w:rFonts w:ascii="-webkit-standard" w:hAnsi="-webkit-standard"/>
                <w:color w:val="000000"/>
                <w:sz w:val="27"/>
                <w:szCs w:val="27"/>
              </w:rPr>
              <w:lastRenderedPageBreak/>
              <w:t xml:space="preserve">Cognitive-behavioral therapy (CBT) can address guilt by helping the child reframe her thoughts. An ethical, age-appropriate intervention is to create a “memory </w:t>
            </w:r>
            <w:r w:rsidRPr="00EB5A4D">
              <w:rPr>
                <w:rFonts w:ascii="-webkit-standard" w:hAnsi="-webkit-standard"/>
                <w:color w:val="000000"/>
                <w:sz w:val="27"/>
                <w:szCs w:val="27"/>
              </w:rPr>
              <w:lastRenderedPageBreak/>
              <w:t>journal” where she can record memories, prayers, or thoughts about her father. Family support through the church also reinforces resilience (Corr &amp; Balk, 2010).</w:t>
            </w:r>
          </w:p>
        </w:tc>
      </w:tr>
      <w:tr w:rsidR="00A453AC" w:rsidRPr="00EB5A4D" w14:paraId="1E16330F" w14:textId="77777777" w:rsidTr="00901839">
        <w:trPr>
          <w:trHeight w:val="2760"/>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1E16330A" w14:textId="36B5B136" w:rsidR="00A453AC" w:rsidRPr="00EB5A4D" w:rsidRDefault="00A453AC">
            <w:pPr>
              <w:pStyle w:val="Body"/>
              <w:spacing w:line="240" w:lineRule="auto"/>
              <w:rPr>
                <w:b/>
                <w:lang w:val="en-US"/>
              </w:rPr>
            </w:pPr>
            <w:r w:rsidRPr="00EB5A4D">
              <w:rPr>
                <w:b/>
                <w:lang w:val="en-US"/>
              </w:rPr>
              <w:t>Adolescence/Teenage Years</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30B" w14:textId="454BC145" w:rsidR="00A453AC" w:rsidRPr="00EB5A4D" w:rsidRDefault="00EB5A4D">
            <w:r w:rsidRPr="00EB5A4D">
              <w:rPr>
                <w:rFonts w:ascii="-webkit-standard" w:hAnsi="-webkit-standard"/>
                <w:color w:val="000000"/>
                <w:sz w:val="27"/>
                <w:szCs w:val="27"/>
              </w:rPr>
              <w:t>Adolescents have a more mature understanding of death but may struggle with intense emotions and feelings of injustice. They may question spiritual beliefs or experience existential crises. Peer support is often crucial.</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30D" w14:textId="57854303" w:rsidR="00A453AC" w:rsidRPr="00EB5A4D" w:rsidRDefault="00EB5A4D">
            <w:r w:rsidRPr="00EB5A4D">
              <w:rPr>
                <w:rFonts w:ascii="-webkit-standard" w:hAnsi="-webkit-standard"/>
                <w:color w:val="000000"/>
                <w:sz w:val="27"/>
                <w:szCs w:val="27"/>
              </w:rPr>
              <w:t>A 16-year-old loses her close friend to suicide. She experiences anger, sadness, and questions her own beliefs. Her youth group leader encourages her to speak openly and reminds her of the importance of community support.</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30E" w14:textId="2407B485" w:rsidR="00A453AC" w:rsidRPr="00EB5A4D" w:rsidRDefault="00EB5A4D">
            <w:r w:rsidRPr="00EB5A4D">
              <w:rPr>
                <w:rFonts w:ascii="-webkit-standard" w:hAnsi="-webkit-standard"/>
                <w:color w:val="000000"/>
                <w:sz w:val="27"/>
                <w:szCs w:val="27"/>
              </w:rPr>
              <w:t>Group therapy with peers who have experienced similar losses can be beneficial, as adolescents often look to their peers for validation. Including discussions on faith and spirituality, while respecting any doubts the teen may have, can provide comfort without imposing beliefs (Worden, 2018).</w:t>
            </w:r>
          </w:p>
        </w:tc>
      </w:tr>
      <w:tr w:rsidR="00A453AC" w:rsidRPr="00EB5A4D" w14:paraId="4B929600" w14:textId="77777777" w:rsidTr="00901839">
        <w:trPr>
          <w:trHeight w:val="2760"/>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447D0026" w14:textId="3FAA0EC8" w:rsidR="00A453AC" w:rsidRPr="00EB5A4D" w:rsidRDefault="00A453AC">
            <w:pPr>
              <w:pStyle w:val="Body"/>
              <w:spacing w:line="240" w:lineRule="auto"/>
              <w:rPr>
                <w:b/>
                <w:lang w:val="en-US"/>
              </w:rPr>
            </w:pPr>
            <w:r w:rsidRPr="00EB5A4D">
              <w:rPr>
                <w:b/>
                <w:lang w:val="en-US"/>
              </w:rPr>
              <w:lastRenderedPageBreak/>
              <w:t>Adulthood</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7B794A" w14:textId="19236D11" w:rsidR="00A453AC" w:rsidRPr="00EB5A4D" w:rsidRDefault="00EB5A4D">
            <w:r w:rsidRPr="00EB5A4D">
              <w:rPr>
                <w:rFonts w:ascii="-webkit-standard" w:hAnsi="-webkit-standard"/>
                <w:color w:val="000000"/>
                <w:sz w:val="27"/>
                <w:szCs w:val="27"/>
              </w:rPr>
              <w:t>Adults typically have a clear understanding of death’s permanence but may experience intense grief depending on the loss’s nature. They might struggle with responsibilities, finances, and other stressors alongside grief.</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A5AB37" w14:textId="34DF4471" w:rsidR="00A453AC" w:rsidRPr="00EB5A4D" w:rsidRDefault="00EB5A4D">
            <w:r w:rsidRPr="00EB5A4D">
              <w:rPr>
                <w:rFonts w:ascii="-webkit-standard" w:hAnsi="-webkit-standard"/>
                <w:color w:val="000000"/>
                <w:sz w:val="27"/>
                <w:szCs w:val="27"/>
              </w:rPr>
              <w:t>A 35-year-old mother loses her husband unexpectedly. She feels overwhelmed by raising their two young children alone. She finds comfort in her church community, which provides meals and emotional support.</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A61C25" w14:textId="312F5FC3" w:rsidR="00A453AC" w:rsidRPr="00EB5A4D" w:rsidRDefault="00EB5A4D">
            <w:r w:rsidRPr="00EB5A4D">
              <w:rPr>
                <w:rFonts w:ascii="-webkit-standard" w:hAnsi="-webkit-standard"/>
                <w:color w:val="000000"/>
                <w:sz w:val="27"/>
                <w:szCs w:val="27"/>
              </w:rPr>
              <w:t>Solution-focused therapy helps address immediate needs, like coping with day-to-day responsibilities. Encouraging her to connect with her church or other supportive groups can help her process grief and rebuild her support network in a culturally relevant manner (</w:t>
            </w:r>
            <w:proofErr w:type="spellStart"/>
            <w:r w:rsidRPr="00EB5A4D">
              <w:rPr>
                <w:rFonts w:ascii="-webkit-standard" w:hAnsi="-webkit-standard"/>
                <w:color w:val="000000"/>
                <w:sz w:val="27"/>
                <w:szCs w:val="27"/>
              </w:rPr>
              <w:t>Neimeyer</w:t>
            </w:r>
            <w:proofErr w:type="spellEnd"/>
            <w:r w:rsidRPr="00EB5A4D">
              <w:rPr>
                <w:rFonts w:ascii="-webkit-standard" w:hAnsi="-webkit-standard"/>
                <w:color w:val="000000"/>
                <w:sz w:val="27"/>
                <w:szCs w:val="27"/>
              </w:rPr>
              <w:t>, 2019).</w:t>
            </w:r>
          </w:p>
        </w:tc>
      </w:tr>
      <w:tr w:rsidR="00A453AC" w:rsidRPr="00EB5A4D" w14:paraId="602777FA" w14:textId="77777777" w:rsidTr="00901839">
        <w:trPr>
          <w:trHeight w:val="2760"/>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34E071EA" w14:textId="2D517292" w:rsidR="00A453AC" w:rsidRPr="00EB5A4D" w:rsidRDefault="00A453AC">
            <w:pPr>
              <w:pStyle w:val="Body"/>
              <w:spacing w:line="240" w:lineRule="auto"/>
              <w:rPr>
                <w:b/>
                <w:lang w:val="en-US"/>
              </w:rPr>
            </w:pPr>
            <w:r w:rsidRPr="00EB5A4D">
              <w:rPr>
                <w:b/>
                <w:lang w:val="en-US"/>
              </w:rPr>
              <w:t>Late Adulthood</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7EF97F" w14:textId="57D86093" w:rsidR="00A453AC" w:rsidRPr="00EB5A4D" w:rsidRDefault="00EB5A4D">
            <w:r w:rsidRPr="00EB5A4D">
              <w:rPr>
                <w:rFonts w:ascii="-webkit-standard" w:hAnsi="-webkit-standard"/>
                <w:color w:val="000000"/>
                <w:sz w:val="27"/>
                <w:szCs w:val="27"/>
              </w:rPr>
              <w:t>Older adults often experience grief as they lose long-time friends or spouses. They may face their own mortality, which can bring spiritual or existential questions.</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7474DA" w14:textId="4CD5AFCC" w:rsidR="00A453AC" w:rsidRPr="00EB5A4D" w:rsidRDefault="00EB5A4D">
            <w:r w:rsidRPr="00EB5A4D">
              <w:rPr>
                <w:rFonts w:ascii="-webkit-standard" w:hAnsi="-webkit-standard"/>
                <w:color w:val="000000"/>
                <w:sz w:val="27"/>
                <w:szCs w:val="27"/>
              </w:rPr>
              <w:t>An 80-year-old man loses his wife of 50 years. He feels a sense of emptiness and questions his purpose. His pastor visits, offering prayers and reassurance of their shared faith.</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B37F4C" w14:textId="5BA229B0" w:rsidR="00A453AC" w:rsidRPr="00EB5A4D" w:rsidRDefault="00EB5A4D">
            <w:r w:rsidRPr="00EB5A4D">
              <w:rPr>
                <w:rFonts w:ascii="-webkit-standard" w:hAnsi="-webkit-standard"/>
                <w:color w:val="000000"/>
                <w:sz w:val="27"/>
                <w:szCs w:val="27"/>
              </w:rPr>
              <w:t xml:space="preserve">Reminiscence therapy can allow the elderly to find meaning and celebrate life. Developing a legacy project, like a scrapbook or memoir, provides a structured way for him to process loss. This approach respects his age and his religious background </w:t>
            </w:r>
            <w:r w:rsidRPr="00EB5A4D">
              <w:rPr>
                <w:rFonts w:ascii="-webkit-standard" w:hAnsi="-webkit-standard"/>
                <w:color w:val="000000"/>
                <w:sz w:val="27"/>
                <w:szCs w:val="27"/>
              </w:rPr>
              <w:lastRenderedPageBreak/>
              <w:t>(</w:t>
            </w:r>
            <w:proofErr w:type="spellStart"/>
            <w:r w:rsidRPr="00EB5A4D">
              <w:rPr>
                <w:rFonts w:ascii="-webkit-standard" w:hAnsi="-webkit-standard"/>
                <w:color w:val="000000"/>
                <w:sz w:val="27"/>
                <w:szCs w:val="27"/>
              </w:rPr>
              <w:t>Kastenbaum</w:t>
            </w:r>
            <w:proofErr w:type="spellEnd"/>
            <w:r w:rsidRPr="00EB5A4D">
              <w:rPr>
                <w:rFonts w:ascii="-webkit-standard" w:hAnsi="-webkit-standard"/>
                <w:color w:val="000000"/>
                <w:sz w:val="27"/>
                <w:szCs w:val="27"/>
              </w:rPr>
              <w:t>, 2015).</w:t>
            </w:r>
          </w:p>
        </w:tc>
      </w:tr>
    </w:tbl>
    <w:p w14:paraId="1E16331C" w14:textId="77777777" w:rsidR="00A925C7" w:rsidRPr="00EB5A4D" w:rsidRDefault="00A925C7">
      <w:pPr>
        <w:pStyle w:val="Body"/>
        <w:widowControl w:val="0"/>
        <w:spacing w:before="100" w:after="100" w:line="240" w:lineRule="auto"/>
        <w:rPr>
          <w:lang w:val="en-US"/>
        </w:rPr>
      </w:pPr>
    </w:p>
    <w:p w14:paraId="4997CB7B" w14:textId="5F660A71" w:rsidR="00EB5A4D" w:rsidRDefault="00E52B0D" w:rsidP="00EB5A4D">
      <w:pPr>
        <w:pStyle w:val="Body"/>
        <w:jc w:val="center"/>
        <w:rPr>
          <w:b/>
          <w:bCs/>
          <w:lang w:val="en-US"/>
        </w:rPr>
      </w:pPr>
      <w:r w:rsidRPr="00EB5A4D">
        <w:rPr>
          <w:b/>
          <w:bCs/>
          <w:lang w:val="en-US"/>
        </w:rPr>
        <w:t>References</w:t>
      </w:r>
    </w:p>
    <w:p w14:paraId="183284D3" w14:textId="77777777" w:rsidR="00EB5A4D" w:rsidRPr="00EB5A4D" w:rsidRDefault="00EB5A4D" w:rsidP="00EB5A4D">
      <w:pPr>
        <w:pStyle w:val="Body"/>
        <w:jc w:val="center"/>
        <w:rPr>
          <w:b/>
          <w:bCs/>
          <w:lang w:val="en-US"/>
        </w:rPr>
      </w:pPr>
    </w:p>
    <w:p w14:paraId="02369B54" w14:textId="2E160002" w:rsidR="00E52B0D" w:rsidRPr="00EB5A4D" w:rsidRDefault="00EB5A4D" w:rsidP="00EB5A4D">
      <w:pPr>
        <w:pStyle w:val="Body"/>
        <w:spacing w:line="480" w:lineRule="auto"/>
        <w:ind w:left="720" w:hanging="720"/>
        <w:rPr>
          <w:lang w:val="en-US"/>
        </w:rPr>
      </w:pPr>
      <w:r w:rsidRPr="00EB5A4D">
        <w:rPr>
          <w:lang w:val="en-US"/>
        </w:rPr>
        <w:t>Corr, C. A., &amp; Balk, D. E. (2010). Children’s encounters with death, bereavement, and coping. Springer.</w:t>
      </w:r>
    </w:p>
    <w:p w14:paraId="6B45D08A" w14:textId="60C086FF" w:rsidR="00EB5A4D" w:rsidRPr="00EB5A4D" w:rsidRDefault="00EB5A4D" w:rsidP="005B1E84">
      <w:pPr>
        <w:pStyle w:val="Body"/>
        <w:spacing w:line="480" w:lineRule="auto"/>
        <w:rPr>
          <w:lang w:val="en-US"/>
        </w:rPr>
      </w:pPr>
      <w:proofErr w:type="spellStart"/>
      <w:r w:rsidRPr="00EB5A4D">
        <w:rPr>
          <w:lang w:val="en-US"/>
        </w:rPr>
        <w:t>Kastenbaum</w:t>
      </w:r>
      <w:proofErr w:type="spellEnd"/>
      <w:r w:rsidRPr="00EB5A4D">
        <w:rPr>
          <w:lang w:val="en-US"/>
        </w:rPr>
        <w:t>, R. (2015). Death, society, and human experience (11th ed.). Pearson.</w:t>
      </w:r>
    </w:p>
    <w:p w14:paraId="26AA0E68" w14:textId="2B37C7FE" w:rsidR="00EB5A4D" w:rsidRPr="00EB5A4D" w:rsidRDefault="00EB5A4D" w:rsidP="005B1E84">
      <w:pPr>
        <w:pStyle w:val="Body"/>
        <w:spacing w:line="480" w:lineRule="auto"/>
        <w:rPr>
          <w:lang w:val="en-US"/>
        </w:rPr>
      </w:pPr>
      <w:proofErr w:type="spellStart"/>
      <w:r w:rsidRPr="00EB5A4D">
        <w:rPr>
          <w:lang w:val="en-US"/>
        </w:rPr>
        <w:t>Neimeyer</w:t>
      </w:r>
      <w:proofErr w:type="spellEnd"/>
      <w:r w:rsidRPr="00EB5A4D">
        <w:rPr>
          <w:lang w:val="en-US"/>
        </w:rPr>
        <w:t>, R. A. (2019). Techniques of grief therapy: Assessment and intervention. Routledge.</w:t>
      </w:r>
    </w:p>
    <w:p w14:paraId="2180FC86" w14:textId="11DCBCFB" w:rsidR="00EB5A4D" w:rsidRPr="00EB5A4D" w:rsidRDefault="00EB5A4D" w:rsidP="005B1E84">
      <w:pPr>
        <w:pStyle w:val="Body"/>
        <w:spacing w:line="480" w:lineRule="auto"/>
        <w:rPr>
          <w:lang w:val="en-US"/>
        </w:rPr>
      </w:pPr>
      <w:r w:rsidRPr="00EB5A4D">
        <w:rPr>
          <w:lang w:val="en-US"/>
        </w:rPr>
        <w:t>Webb, N. B. (2003). Helping bereaved children: A handbook for practitioners. Guilford Press.</w:t>
      </w:r>
    </w:p>
    <w:p w14:paraId="36B08253" w14:textId="1A8DDCC3" w:rsidR="00EB5A4D" w:rsidRPr="00EB5A4D" w:rsidRDefault="00EB5A4D" w:rsidP="00EB5A4D">
      <w:pPr>
        <w:pStyle w:val="Body"/>
        <w:spacing w:line="480" w:lineRule="auto"/>
        <w:ind w:left="720" w:hanging="720"/>
        <w:rPr>
          <w:lang w:val="en-US"/>
        </w:rPr>
      </w:pPr>
      <w:r w:rsidRPr="00EB5A4D">
        <w:rPr>
          <w:lang w:val="en-US"/>
        </w:rPr>
        <w:t>Willis, S. (2002). The influence of Piaget on early childhood education. Educational Psychology, 22(4), 439-448.</w:t>
      </w:r>
    </w:p>
    <w:p w14:paraId="6DAD5020" w14:textId="1350755C" w:rsidR="00EB5A4D" w:rsidRPr="00EB5A4D" w:rsidRDefault="00EB5A4D" w:rsidP="00EB5A4D">
      <w:pPr>
        <w:pStyle w:val="Body"/>
        <w:spacing w:line="480" w:lineRule="auto"/>
        <w:ind w:left="720" w:hanging="720"/>
        <w:rPr>
          <w:lang w:val="en-US"/>
        </w:rPr>
      </w:pPr>
      <w:r w:rsidRPr="00EB5A4D">
        <w:rPr>
          <w:lang w:val="en-US"/>
        </w:rPr>
        <w:t>Worden, J. W. (2018). Grief counseling and grief therapy: A handbook for the mental health practitioner (5th ed.). Springer.</w:t>
      </w:r>
    </w:p>
    <w:p w14:paraId="4DD6913D" w14:textId="77777777" w:rsidR="00EB5A4D" w:rsidRPr="00EB5A4D" w:rsidRDefault="00EB5A4D" w:rsidP="005B1E84">
      <w:pPr>
        <w:pStyle w:val="Body"/>
        <w:spacing w:line="480" w:lineRule="auto"/>
        <w:rPr>
          <w:lang w:val="en-US"/>
        </w:rPr>
      </w:pPr>
    </w:p>
    <w:sectPr w:rsidR="00EB5A4D" w:rsidRPr="00EB5A4D">
      <w:footerReference w:type="default" r:id="rId9"/>
      <w:headerReference w:type="first" r:id="rId10"/>
      <w:footerReference w:type="first" r:id="rId11"/>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1D0C74" w14:textId="77777777" w:rsidR="001C509C" w:rsidRDefault="001C509C">
      <w:r>
        <w:separator/>
      </w:r>
    </w:p>
  </w:endnote>
  <w:endnote w:type="continuationSeparator" w:id="0">
    <w:p w14:paraId="529E0346" w14:textId="77777777" w:rsidR="001C509C" w:rsidRDefault="001C5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webkit-standard">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16331F" w14:textId="79D1FBE3" w:rsidR="00A925C7" w:rsidRDefault="00002C86">
    <w:pPr>
      <w:pStyle w:val="Body"/>
      <w:jc w:val="center"/>
    </w:pPr>
    <w:r>
      <w:t xml:space="preserve">© </w:t>
    </w:r>
    <w:r w:rsidR="007A2318">
      <w:rPr>
        <w:lang w:val="en-US"/>
      </w:rPr>
      <w:t>2024</w:t>
    </w:r>
    <w:r>
      <w:rPr>
        <w:lang w:val="en-US"/>
      </w:rPr>
      <w:t>. Grand Canyon University.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163321" w14:textId="1D6EB779" w:rsidR="00A925C7" w:rsidRDefault="00002C86">
    <w:pPr>
      <w:pStyle w:val="Body"/>
      <w:jc w:val="center"/>
    </w:pPr>
    <w:r>
      <w:t xml:space="preserve">© </w:t>
    </w:r>
    <w:r w:rsidR="007A2318">
      <w:rPr>
        <w:lang w:val="en-US"/>
      </w:rPr>
      <w:t>2024</w:t>
    </w:r>
    <w:r>
      <w:rPr>
        <w:lang w:val="en-US"/>
      </w:rPr>
      <w:t>. Grand Canyon University.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52A7E8" w14:textId="77777777" w:rsidR="001C509C" w:rsidRDefault="001C509C">
      <w:r>
        <w:separator/>
      </w:r>
    </w:p>
  </w:footnote>
  <w:footnote w:type="continuationSeparator" w:id="0">
    <w:p w14:paraId="63860A79" w14:textId="77777777" w:rsidR="001C509C" w:rsidRDefault="001C50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163320" w14:textId="0FBAD1A7" w:rsidR="00A925C7" w:rsidRDefault="007A2318">
    <w:pPr>
      <w:pStyle w:val="Header"/>
      <w:tabs>
        <w:tab w:val="clear" w:pos="9360"/>
        <w:tab w:val="right" w:pos="9340"/>
      </w:tabs>
    </w:pPr>
    <w:r>
      <w:rPr>
        <w:noProof/>
      </w:rPr>
      <w:drawing>
        <wp:inline distT="0" distB="0" distL="0" distR="0" wp14:anchorId="37411C5E" wp14:editId="75A206FE">
          <wp:extent cx="2326005" cy="548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326005" cy="548640"/>
                  </a:xfrm>
                  <a:prstGeom prst="rect">
                    <a:avLst/>
                  </a:prstGeom>
                </pic:spPr>
              </pic:pic>
            </a:graphicData>
          </a:graphic>
        </wp:inline>
      </w:drawing>
    </w:r>
  </w:p>
  <w:p w14:paraId="28199370" w14:textId="77777777" w:rsidR="007A2318" w:rsidRDefault="007A2318">
    <w:pPr>
      <w:pStyle w:val="Header"/>
      <w:tabs>
        <w:tab w:val="clear" w:pos="9360"/>
        <w:tab w:val="right" w:pos="934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5C7"/>
    <w:rsid w:val="00002C86"/>
    <w:rsid w:val="00022BB2"/>
    <w:rsid w:val="00026BC0"/>
    <w:rsid w:val="00027D46"/>
    <w:rsid w:val="000502BD"/>
    <w:rsid w:val="00067FCC"/>
    <w:rsid w:val="001016D7"/>
    <w:rsid w:val="00125632"/>
    <w:rsid w:val="001C509C"/>
    <w:rsid w:val="00214337"/>
    <w:rsid w:val="00263D2E"/>
    <w:rsid w:val="00280C21"/>
    <w:rsid w:val="00286210"/>
    <w:rsid w:val="002B636F"/>
    <w:rsid w:val="002B7BF6"/>
    <w:rsid w:val="003E3446"/>
    <w:rsid w:val="00485A7E"/>
    <w:rsid w:val="00494707"/>
    <w:rsid w:val="004A7CF3"/>
    <w:rsid w:val="004B6CEB"/>
    <w:rsid w:val="0053698E"/>
    <w:rsid w:val="00584091"/>
    <w:rsid w:val="005B1E84"/>
    <w:rsid w:val="005E3FD4"/>
    <w:rsid w:val="0064088F"/>
    <w:rsid w:val="00652BAF"/>
    <w:rsid w:val="00710040"/>
    <w:rsid w:val="00793453"/>
    <w:rsid w:val="00796774"/>
    <w:rsid w:val="007A2318"/>
    <w:rsid w:val="007A4978"/>
    <w:rsid w:val="007A5B7C"/>
    <w:rsid w:val="007B063A"/>
    <w:rsid w:val="0089379A"/>
    <w:rsid w:val="00901839"/>
    <w:rsid w:val="00901E22"/>
    <w:rsid w:val="00977B96"/>
    <w:rsid w:val="00A038AD"/>
    <w:rsid w:val="00A453AC"/>
    <w:rsid w:val="00A925C7"/>
    <w:rsid w:val="00BD1CEF"/>
    <w:rsid w:val="00C43947"/>
    <w:rsid w:val="00D035E6"/>
    <w:rsid w:val="00D34F14"/>
    <w:rsid w:val="00DC5126"/>
    <w:rsid w:val="00DD1D66"/>
    <w:rsid w:val="00E236AE"/>
    <w:rsid w:val="00E267CE"/>
    <w:rsid w:val="00E52B0D"/>
    <w:rsid w:val="00EB5A4D"/>
    <w:rsid w:val="00F44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632DF"/>
  <w15:docId w15:val="{B6CEFC7F-B45F-4B09-ACCE-27FB88ECC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pPr>
      <w:spacing w:line="276" w:lineRule="auto"/>
    </w:pPr>
    <w:rPr>
      <w:rFonts w:cs="Arial Unicode MS"/>
      <w:color w:val="000000"/>
      <w:sz w:val="24"/>
      <w:szCs w:val="24"/>
      <w:u w:color="000000"/>
      <w:lang w:val="de-DE"/>
    </w:rPr>
  </w:style>
  <w:style w:type="paragraph" w:styleId="Header">
    <w:name w:val="header"/>
    <w:pPr>
      <w:tabs>
        <w:tab w:val="center" w:pos="4680"/>
        <w:tab w:val="right" w:pos="9360"/>
      </w:tabs>
    </w:pPr>
    <w:rPr>
      <w:rFonts w:eastAsia="Times New Roman"/>
      <w:color w:val="000000"/>
      <w:sz w:val="24"/>
      <w:szCs w:val="24"/>
      <w:u w:color="000000"/>
    </w:rPr>
  </w:style>
  <w:style w:type="character" w:customStyle="1" w:styleId="None2">
    <w:name w:val="None 2"/>
    <w:rPr>
      <w:lang w:val="en-US"/>
    </w:rPr>
  </w:style>
  <w:style w:type="character" w:styleId="CommentReference">
    <w:name w:val="annotation reference"/>
    <w:basedOn w:val="DefaultParagraphFont"/>
    <w:uiPriority w:val="99"/>
    <w:semiHidden/>
    <w:unhideWhenUsed/>
    <w:rsid w:val="00002C86"/>
    <w:rPr>
      <w:sz w:val="16"/>
      <w:szCs w:val="16"/>
    </w:rPr>
  </w:style>
  <w:style w:type="paragraph" w:styleId="CommentText">
    <w:name w:val="annotation text"/>
    <w:basedOn w:val="Normal"/>
    <w:link w:val="CommentTextChar"/>
    <w:uiPriority w:val="99"/>
    <w:unhideWhenUsed/>
    <w:rsid w:val="00002C86"/>
    <w:rPr>
      <w:sz w:val="20"/>
      <w:szCs w:val="20"/>
    </w:rPr>
  </w:style>
  <w:style w:type="character" w:customStyle="1" w:styleId="CommentTextChar">
    <w:name w:val="Comment Text Char"/>
    <w:basedOn w:val="DefaultParagraphFont"/>
    <w:link w:val="CommentText"/>
    <w:uiPriority w:val="99"/>
    <w:rsid w:val="00002C86"/>
  </w:style>
  <w:style w:type="paragraph" w:styleId="CommentSubject">
    <w:name w:val="annotation subject"/>
    <w:basedOn w:val="CommentText"/>
    <w:next w:val="CommentText"/>
    <w:link w:val="CommentSubjectChar"/>
    <w:uiPriority w:val="99"/>
    <w:semiHidden/>
    <w:unhideWhenUsed/>
    <w:rsid w:val="00002C86"/>
    <w:rPr>
      <w:b/>
      <w:bCs/>
    </w:rPr>
  </w:style>
  <w:style w:type="character" w:customStyle="1" w:styleId="CommentSubjectChar">
    <w:name w:val="Comment Subject Char"/>
    <w:basedOn w:val="CommentTextChar"/>
    <w:link w:val="CommentSubject"/>
    <w:uiPriority w:val="99"/>
    <w:semiHidden/>
    <w:rsid w:val="00002C86"/>
    <w:rPr>
      <w:b/>
      <w:bCs/>
    </w:rPr>
  </w:style>
  <w:style w:type="paragraph" w:styleId="BalloonText">
    <w:name w:val="Balloon Text"/>
    <w:basedOn w:val="Normal"/>
    <w:link w:val="BalloonTextChar"/>
    <w:uiPriority w:val="99"/>
    <w:semiHidden/>
    <w:unhideWhenUsed/>
    <w:rsid w:val="00002C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2C86"/>
    <w:rPr>
      <w:rFonts w:ascii="Segoe UI" w:hAnsi="Segoe UI" w:cs="Segoe UI"/>
      <w:sz w:val="18"/>
      <w:szCs w:val="18"/>
    </w:rPr>
  </w:style>
  <w:style w:type="paragraph" w:styleId="Footer">
    <w:name w:val="footer"/>
    <w:basedOn w:val="Normal"/>
    <w:link w:val="FooterChar"/>
    <w:uiPriority w:val="99"/>
    <w:unhideWhenUsed/>
    <w:rsid w:val="00DC5126"/>
    <w:pPr>
      <w:tabs>
        <w:tab w:val="center" w:pos="4680"/>
        <w:tab w:val="right" w:pos="9360"/>
      </w:tabs>
    </w:pPr>
  </w:style>
  <w:style w:type="character" w:customStyle="1" w:styleId="FooterChar">
    <w:name w:val="Footer Char"/>
    <w:basedOn w:val="DefaultParagraphFont"/>
    <w:link w:val="Footer"/>
    <w:uiPriority w:val="99"/>
    <w:rsid w:val="00DC5126"/>
    <w:rPr>
      <w:sz w:val="24"/>
      <w:szCs w:val="24"/>
    </w:rPr>
  </w:style>
  <w:style w:type="paragraph" w:styleId="Revision">
    <w:name w:val="Revision"/>
    <w:hidden/>
    <w:uiPriority w:val="99"/>
    <w:semiHidden/>
    <w:rsid w:val="007A2318"/>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6" ma:contentTypeDescription="Create a new document." ma:contentTypeScope="" ma:versionID="27b9d429859bcb4cc95ca5b147d3168a">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1c82921937d1af28a735bf3437c860b8"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f79346d-4f46-4bf1-b4df-486c6d391f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bea8f4f-161d-469c-9cf2-f7071433846c}" ma:internalName="TaxCatchAll" ma:showField="CatchAllData" ma:web="37d47695-dda2-48a2-87bc-2a1f7ac7f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7d47695-dda2-48a2-87bc-2a1f7ac7fedc" xsi:nil="true"/>
    <lcf76f155ced4ddcb4097134ff3c332f xmlns="b457ba54-12e9-41a3-ab87-ffd5bc6454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656762D-E6F6-41F1-AF26-89F88C38F4E3}">
  <ds:schemaRefs>
    <ds:schemaRef ds:uri="http://schemas.microsoft.com/sharepoint/v3/contenttype/forms"/>
  </ds:schemaRefs>
</ds:datastoreItem>
</file>

<file path=customXml/itemProps2.xml><?xml version="1.0" encoding="utf-8"?>
<ds:datastoreItem xmlns:ds="http://schemas.openxmlformats.org/officeDocument/2006/customXml" ds:itemID="{E08A92C7-FCE3-49CC-BADB-C8BAD3BF64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AAC27A-2105-4024-B9A4-B0A7B6532432}">
  <ds:schemaRefs>
    <ds:schemaRef ds:uri="http://schemas.microsoft.com/office/2006/metadata/properties"/>
    <ds:schemaRef ds:uri="http://schemas.microsoft.com/office/infopath/2007/PartnerControls"/>
    <ds:schemaRef ds:uri="http://schemas.microsoft.com/sharepoint/v3"/>
    <ds:schemaRef ds:uri="37d47695-dda2-48a2-87bc-2a1f7ac7fedc"/>
    <ds:schemaRef ds:uri="b457ba54-12e9-41a3-ab87-ffd5bc645430"/>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1000</Words>
  <Characters>5704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Milliken</dc:creator>
  <cp:keywords/>
  <cp:lastModifiedBy>Lissette Valle</cp:lastModifiedBy>
  <cp:revision>3</cp:revision>
  <dcterms:created xsi:type="dcterms:W3CDTF">2024-10-27T23:01:00Z</dcterms:created>
  <dcterms:modified xsi:type="dcterms:W3CDTF">2024-10-30T05:47:00Z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BusinessValue">
    <vt:lpwstr>1;#Normal|581d4866-74cc-43f1-bef1-bb304cbfeaa5</vt:lpwstr>
  </property>
  <property fmtid="{D5CDD505-2E9C-101B-9397-08002B2CF9AE}" pid="6" name="SecurityClassification">
    <vt:lpwstr>2;#Internal|98311b30-b9e9-4d4f-9f64-0688c0d4a234</vt:lpwstr>
  </property>
  <property fmtid="{D5CDD505-2E9C-101B-9397-08002B2CF9AE}" pid="7" name="DocumentStatus">
    <vt:lpwstr/>
  </property>
  <property fmtid="{D5CDD505-2E9C-101B-9397-08002B2CF9AE}" pid="8" name="DocumentCategory">
    <vt:lpwstr/>
  </property>
  <property fmtid="{D5CDD505-2E9C-101B-9397-08002B2CF9AE}" pid="9" name="DocumentSubject">
    <vt:lpwstr/>
  </property>
  <property fmtid="{D5CDD505-2E9C-101B-9397-08002B2CF9AE}" pid="10" name="DocumentType">
    <vt:lpwstr/>
  </property>
  <property fmtid="{D5CDD505-2E9C-101B-9397-08002B2CF9AE}" pid="11" name="Order">
    <vt:r8>14706800</vt:r8>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MediaServiceImageTags">
    <vt:lpwstr/>
  </property>
</Properties>
</file>