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8A9A4" w14:textId="77777777" w:rsidR="00C9345B" w:rsidRPr="00137307" w:rsidRDefault="00C9345B" w:rsidP="008040B4">
      <w:pPr>
        <w:spacing w:line="480" w:lineRule="auto"/>
        <w:contextualSpacing/>
        <w:jc w:val="center"/>
        <w:rPr>
          <w:rFonts w:ascii="Times New Roman" w:hAnsi="Times New Roman"/>
        </w:rPr>
      </w:pPr>
    </w:p>
    <w:p w14:paraId="1A98A9A5" w14:textId="1A9A8463" w:rsidR="00C9345B" w:rsidRDefault="00C9345B" w:rsidP="008040B4">
      <w:pPr>
        <w:spacing w:line="480" w:lineRule="auto"/>
        <w:contextualSpacing/>
        <w:jc w:val="center"/>
        <w:rPr>
          <w:rFonts w:ascii="Times New Roman" w:hAnsi="Times New Roman"/>
        </w:rPr>
      </w:pPr>
    </w:p>
    <w:p w14:paraId="34D57A12" w14:textId="7CB8CF8A" w:rsidR="0031223D" w:rsidRDefault="0031223D" w:rsidP="008040B4">
      <w:pPr>
        <w:spacing w:line="480" w:lineRule="auto"/>
        <w:contextualSpacing/>
        <w:jc w:val="center"/>
        <w:rPr>
          <w:rFonts w:ascii="Times New Roman" w:hAnsi="Times New Roman"/>
        </w:rPr>
      </w:pPr>
    </w:p>
    <w:p w14:paraId="58FEDA84" w14:textId="4411DDAF" w:rsidR="0031223D" w:rsidRDefault="0031223D" w:rsidP="008040B4">
      <w:pPr>
        <w:spacing w:line="480" w:lineRule="auto"/>
        <w:contextualSpacing/>
        <w:jc w:val="center"/>
        <w:rPr>
          <w:rFonts w:ascii="Times New Roman" w:hAnsi="Times New Roman"/>
        </w:rPr>
      </w:pPr>
    </w:p>
    <w:p w14:paraId="7C725358" w14:textId="77777777" w:rsidR="0031223D" w:rsidRPr="00137307" w:rsidRDefault="0031223D" w:rsidP="008040B4">
      <w:pPr>
        <w:spacing w:line="480" w:lineRule="auto"/>
        <w:contextualSpacing/>
        <w:jc w:val="center"/>
        <w:rPr>
          <w:rFonts w:ascii="Times New Roman" w:hAnsi="Times New Roman"/>
        </w:rPr>
      </w:pPr>
    </w:p>
    <w:p w14:paraId="1A98A9AB" w14:textId="77777777" w:rsidR="00C9345B" w:rsidRPr="00137307" w:rsidRDefault="00C9345B" w:rsidP="008040B4">
      <w:pPr>
        <w:spacing w:line="480" w:lineRule="auto"/>
        <w:contextualSpacing/>
        <w:rPr>
          <w:rFonts w:ascii="Times New Roman" w:hAnsi="Times New Roman"/>
        </w:rPr>
      </w:pPr>
    </w:p>
    <w:p w14:paraId="5536A25B" w14:textId="5645DCA5" w:rsidR="00803BA3" w:rsidRPr="00137307" w:rsidRDefault="00452D7B" w:rsidP="008040B4">
      <w:pPr>
        <w:spacing w:line="480" w:lineRule="auto"/>
        <w:contextualSpacing/>
        <w:jc w:val="center"/>
        <w:rPr>
          <w:rFonts w:ascii="Times New Roman" w:hAnsi="Times New Roman"/>
          <w:b/>
        </w:rPr>
      </w:pPr>
      <w:r>
        <w:rPr>
          <w:rFonts w:ascii="Times New Roman" w:hAnsi="Times New Roman"/>
          <w:b/>
        </w:rPr>
        <w:t>Ethics in Psychological Assessment</w:t>
      </w:r>
    </w:p>
    <w:p w14:paraId="7CC109F0" w14:textId="77777777" w:rsidR="00A22702" w:rsidRPr="00137307" w:rsidRDefault="00A22702" w:rsidP="008040B4">
      <w:pPr>
        <w:spacing w:line="480" w:lineRule="auto"/>
        <w:contextualSpacing/>
        <w:jc w:val="center"/>
        <w:rPr>
          <w:rFonts w:ascii="Times New Roman" w:hAnsi="Times New Roman"/>
          <w:b/>
        </w:rPr>
      </w:pPr>
    </w:p>
    <w:p w14:paraId="1A98A9AD" w14:textId="0214B85A" w:rsidR="00C9345B" w:rsidRPr="00137307" w:rsidRDefault="00AB1951" w:rsidP="008040B4">
      <w:pPr>
        <w:spacing w:line="480" w:lineRule="auto"/>
        <w:contextualSpacing/>
        <w:jc w:val="center"/>
        <w:rPr>
          <w:rFonts w:ascii="Times New Roman" w:hAnsi="Times New Roman"/>
        </w:rPr>
      </w:pPr>
      <w:r>
        <w:rPr>
          <w:rFonts w:ascii="Times New Roman" w:hAnsi="Times New Roman"/>
        </w:rPr>
        <w:t>Lissette Valle</w:t>
      </w:r>
    </w:p>
    <w:p w14:paraId="1A98A9AE" w14:textId="7682D547" w:rsidR="00C9345B" w:rsidRPr="00137307" w:rsidRDefault="00A22702" w:rsidP="008040B4">
      <w:pPr>
        <w:spacing w:line="480" w:lineRule="auto"/>
        <w:contextualSpacing/>
        <w:jc w:val="center"/>
        <w:rPr>
          <w:rFonts w:ascii="Times New Roman" w:hAnsi="Times New Roman"/>
        </w:rPr>
      </w:pPr>
      <w:r w:rsidRPr="00137307">
        <w:rPr>
          <w:rFonts w:ascii="Times New Roman" w:hAnsi="Times New Roman"/>
        </w:rPr>
        <w:t xml:space="preserve">College of Humanities and Social Sciences, </w:t>
      </w:r>
      <w:r w:rsidR="00C9345B" w:rsidRPr="00137307">
        <w:rPr>
          <w:rFonts w:ascii="Times New Roman" w:hAnsi="Times New Roman"/>
        </w:rPr>
        <w:t>Grand Canyon University</w:t>
      </w:r>
    </w:p>
    <w:p w14:paraId="1A98A9AF" w14:textId="15D9898C" w:rsidR="00C9345B" w:rsidRPr="00137307" w:rsidRDefault="00652328" w:rsidP="008040B4">
      <w:pPr>
        <w:spacing w:line="480" w:lineRule="auto"/>
        <w:contextualSpacing/>
        <w:jc w:val="center"/>
        <w:rPr>
          <w:rFonts w:ascii="Times New Roman" w:hAnsi="Times New Roman"/>
        </w:rPr>
      </w:pPr>
      <w:r w:rsidRPr="00137307">
        <w:rPr>
          <w:rFonts w:ascii="Times New Roman" w:hAnsi="Times New Roman"/>
        </w:rPr>
        <w:t>CNL</w:t>
      </w:r>
      <w:r w:rsidR="004536FE" w:rsidRPr="00137307">
        <w:rPr>
          <w:rFonts w:ascii="Times New Roman" w:hAnsi="Times New Roman"/>
        </w:rPr>
        <w:t>-</w:t>
      </w:r>
      <w:r w:rsidR="00A53D5A">
        <w:rPr>
          <w:rFonts w:ascii="Times New Roman" w:hAnsi="Times New Roman"/>
        </w:rPr>
        <w:t>5</w:t>
      </w:r>
      <w:r w:rsidR="00452D7B">
        <w:rPr>
          <w:rFonts w:ascii="Times New Roman" w:hAnsi="Times New Roman"/>
        </w:rPr>
        <w:t>23</w:t>
      </w:r>
      <w:r w:rsidR="000D6F1E" w:rsidRPr="00137307">
        <w:rPr>
          <w:rFonts w:ascii="Times New Roman" w:hAnsi="Times New Roman"/>
        </w:rPr>
        <w:t xml:space="preserve">: </w:t>
      </w:r>
      <w:r w:rsidR="00452D7B">
        <w:rPr>
          <w:rFonts w:ascii="Times New Roman" w:hAnsi="Times New Roman"/>
        </w:rPr>
        <w:t>Assessments, Tests, and Measures</w:t>
      </w:r>
    </w:p>
    <w:p w14:paraId="02F5A7F9" w14:textId="5F143C03" w:rsidR="00A22702" w:rsidRPr="00137307" w:rsidRDefault="00AB1951" w:rsidP="008040B4">
      <w:pPr>
        <w:spacing w:line="480" w:lineRule="auto"/>
        <w:contextualSpacing/>
        <w:jc w:val="center"/>
        <w:rPr>
          <w:rFonts w:ascii="Times New Roman" w:hAnsi="Times New Roman"/>
        </w:rPr>
      </w:pPr>
      <w:r>
        <w:rPr>
          <w:rFonts w:ascii="Times New Roman" w:hAnsi="Times New Roman"/>
        </w:rPr>
        <w:t xml:space="preserve">Dr. </w:t>
      </w:r>
      <w:r w:rsidR="00452D7B">
        <w:rPr>
          <w:rFonts w:ascii="Times New Roman" w:hAnsi="Times New Roman"/>
        </w:rPr>
        <w:t>Darius Cooper</w:t>
      </w:r>
    </w:p>
    <w:p w14:paraId="1A98A9B0" w14:textId="26A70C2B" w:rsidR="00C9345B" w:rsidRPr="00137307" w:rsidRDefault="00452D7B" w:rsidP="008040B4">
      <w:pPr>
        <w:spacing w:line="480" w:lineRule="auto"/>
        <w:contextualSpacing/>
        <w:jc w:val="center"/>
        <w:rPr>
          <w:rFonts w:ascii="Times New Roman" w:hAnsi="Times New Roman"/>
        </w:rPr>
      </w:pPr>
      <w:r>
        <w:rPr>
          <w:rFonts w:ascii="Times New Roman" w:hAnsi="Times New Roman"/>
        </w:rPr>
        <w:t>March</w:t>
      </w:r>
      <w:r w:rsidR="00AB1951">
        <w:rPr>
          <w:rFonts w:ascii="Times New Roman" w:hAnsi="Times New Roman"/>
        </w:rPr>
        <w:t xml:space="preserve"> 1</w:t>
      </w:r>
      <w:r>
        <w:rPr>
          <w:rFonts w:ascii="Times New Roman" w:hAnsi="Times New Roman"/>
        </w:rPr>
        <w:t>7</w:t>
      </w:r>
      <w:r w:rsidR="00AB1951">
        <w:rPr>
          <w:rFonts w:ascii="Times New Roman" w:hAnsi="Times New Roman"/>
        </w:rPr>
        <w:t>, 2025</w:t>
      </w:r>
      <w:r w:rsidR="00C9345B" w:rsidRPr="00137307">
        <w:rPr>
          <w:rFonts w:ascii="Times New Roman" w:hAnsi="Times New Roman"/>
        </w:rPr>
        <w:br/>
      </w:r>
    </w:p>
    <w:p w14:paraId="03D305C5" w14:textId="77777777" w:rsidR="00CB26C5" w:rsidRPr="00137307" w:rsidRDefault="00C9345B" w:rsidP="008040B4">
      <w:pPr>
        <w:spacing w:line="480" w:lineRule="auto"/>
        <w:contextualSpacing/>
        <w:jc w:val="center"/>
        <w:rPr>
          <w:rFonts w:ascii="Times New Roman" w:hAnsi="Times New Roman"/>
        </w:rPr>
      </w:pPr>
      <w:r w:rsidRPr="00137307">
        <w:rPr>
          <w:rFonts w:ascii="Times New Roman" w:hAnsi="Times New Roman"/>
        </w:rPr>
        <w:br w:type="page"/>
      </w:r>
    </w:p>
    <w:p w14:paraId="4FF82783" w14:textId="77777777" w:rsidR="00456E10" w:rsidRPr="00137307" w:rsidRDefault="00456E10" w:rsidP="00456E10">
      <w:pPr>
        <w:spacing w:line="480" w:lineRule="auto"/>
        <w:contextualSpacing/>
        <w:jc w:val="center"/>
        <w:rPr>
          <w:rFonts w:ascii="Times New Roman" w:hAnsi="Times New Roman"/>
          <w:b/>
        </w:rPr>
      </w:pPr>
      <w:r>
        <w:rPr>
          <w:rFonts w:ascii="Times New Roman" w:hAnsi="Times New Roman"/>
          <w:b/>
        </w:rPr>
        <w:lastRenderedPageBreak/>
        <w:t>Ethics in Psychological Assessment</w:t>
      </w:r>
    </w:p>
    <w:p w14:paraId="363B8934" w14:textId="0F6D3B3C" w:rsidR="0031223D" w:rsidRPr="00137307" w:rsidRDefault="007521E1" w:rsidP="00D54674">
      <w:pPr>
        <w:spacing w:line="480" w:lineRule="auto"/>
        <w:ind w:firstLine="720"/>
        <w:contextualSpacing/>
        <w:rPr>
          <w:rFonts w:ascii="Times New Roman" w:hAnsi="Times New Roman"/>
        </w:rPr>
      </w:pPr>
      <w:r>
        <w:rPr>
          <w:rFonts w:ascii="Times New Roman" w:hAnsi="Times New Roman"/>
        </w:rPr>
        <w:t>Psychological assessments are essential tools in counseling. They help therapists evaluate cognitive functioning, emotional states, personality traits, and behavioral patterns. This is an essential step in reaching a diagnosis, creating a treatment plan, and setting goals with the client. Due to their impact, it is important to approach psychological assessments with a strong ethical basis. This will protect the welfare of clients while maintaining professional integrity. Furthermore, counselors must ensure the assessment process is accurate, fair, and culturally competent. This paper analyses ethical issues that arise in psychological assessments. Some examples include multicultural and diversity considerations and how clinicians can navigate these concerns. Additionally, the influence of a client’s academic, career, personal, and social development in assessment choice will also be addressed. As well as how ethical considerations from the American Counseling Association (ACA, 2014) Code of Ethics, especially Section E, guide professional conduct in testing.</w:t>
      </w:r>
    </w:p>
    <w:p w14:paraId="1A98A9B3" w14:textId="1A3966E8" w:rsidR="00290F40" w:rsidRPr="00137307" w:rsidRDefault="00456E10" w:rsidP="008040B4">
      <w:pPr>
        <w:spacing w:line="480" w:lineRule="auto"/>
        <w:contextualSpacing/>
        <w:jc w:val="center"/>
        <w:rPr>
          <w:rFonts w:ascii="Times New Roman" w:hAnsi="Times New Roman"/>
          <w:b/>
        </w:rPr>
      </w:pPr>
      <w:r>
        <w:rPr>
          <w:rFonts w:ascii="Times New Roman" w:hAnsi="Times New Roman"/>
          <w:b/>
        </w:rPr>
        <w:t>Ethical Issues in Psychological Assessments</w:t>
      </w:r>
    </w:p>
    <w:p w14:paraId="329F6558" w14:textId="69A1509B" w:rsidR="007521E1" w:rsidRDefault="00DE3BA0" w:rsidP="00497B72">
      <w:pPr>
        <w:spacing w:line="480" w:lineRule="auto"/>
        <w:contextualSpacing/>
        <w:rPr>
          <w:rFonts w:ascii="Times New Roman" w:hAnsi="Times New Roman"/>
        </w:rPr>
      </w:pPr>
      <w:r w:rsidRPr="00137307">
        <w:rPr>
          <w:rFonts w:ascii="Times New Roman" w:hAnsi="Times New Roman"/>
        </w:rPr>
        <w:tab/>
      </w:r>
      <w:r w:rsidR="007521E1">
        <w:rPr>
          <w:rFonts w:ascii="Times New Roman" w:hAnsi="Times New Roman"/>
        </w:rPr>
        <w:t>There are three main ethical issues in psychological assessment, including informed consent, cultural bias in testing, and test security and interpretation. Before a psychological test can be performed on a client, counselors must ensure the client is aware of the purpose, nature, procedures, risks, and potential uses of the results. The process of informed consent</w:t>
      </w:r>
      <w:r w:rsidR="00AB1951" w:rsidRPr="00AB1951">
        <w:rPr>
          <w:rFonts w:ascii="Times New Roman" w:hAnsi="Times New Roman"/>
        </w:rPr>
        <w:t xml:space="preserve"> </w:t>
      </w:r>
      <w:r w:rsidR="007521E1">
        <w:rPr>
          <w:rFonts w:ascii="Times New Roman" w:hAnsi="Times New Roman"/>
        </w:rPr>
        <w:t>ensures that clients agree to testing and that they understand their rights, which includes the right to stop the assessment at any time. Language barriers, developmental stages, or cognitive functioning may pose problems since they imply limited understanding and comprehension, which can compromise the validity of consent (</w:t>
      </w:r>
      <w:proofErr w:type="spellStart"/>
      <w:r w:rsidR="007521E1">
        <w:rPr>
          <w:rFonts w:ascii="Times New Roman" w:hAnsi="Times New Roman"/>
        </w:rPr>
        <w:t>Neukrug</w:t>
      </w:r>
      <w:proofErr w:type="spellEnd"/>
      <w:r w:rsidR="007521E1">
        <w:rPr>
          <w:rFonts w:ascii="Times New Roman" w:hAnsi="Times New Roman"/>
        </w:rPr>
        <w:t xml:space="preserve"> &amp; Fawcett, 2015).  </w:t>
      </w:r>
    </w:p>
    <w:p w14:paraId="1CA9C423" w14:textId="77777777" w:rsidR="0036096C" w:rsidRDefault="0036096C" w:rsidP="00497B72">
      <w:pPr>
        <w:spacing w:line="480" w:lineRule="auto"/>
        <w:contextualSpacing/>
        <w:rPr>
          <w:rFonts w:ascii="Times New Roman" w:hAnsi="Times New Roman"/>
        </w:rPr>
      </w:pPr>
      <w:r>
        <w:rPr>
          <w:rFonts w:ascii="Times New Roman" w:hAnsi="Times New Roman"/>
        </w:rPr>
        <w:lastRenderedPageBreak/>
        <w:tab/>
      </w:r>
      <w:r w:rsidRPr="0036096C">
        <w:rPr>
          <w:rFonts w:ascii="Times New Roman" w:hAnsi="Times New Roman"/>
        </w:rPr>
        <w:t xml:space="preserve">There would be serious ethical violations if a counselor administered a psychological test incorrectly or without considering multicultural factors. According to the American Counseling Association (ACA) code of ethics (2014), in the developmental and cultural sensitivity section (A.2.c), communication to clients must be relayed in ways that are both developmentally and culturally appropriate. This means that counselors must use clear and easy-to-understand language, and when clients have difficulty understanding the language the counselor uses, they must use qualified and necessary services to ensure the client’s understanding. </w:t>
      </w:r>
    </w:p>
    <w:p w14:paraId="6D923EB0" w14:textId="73519ABA" w:rsidR="0036096C" w:rsidRDefault="0036096C" w:rsidP="0036096C">
      <w:pPr>
        <w:spacing w:line="480" w:lineRule="auto"/>
        <w:ind w:firstLine="720"/>
        <w:contextualSpacing/>
        <w:rPr>
          <w:rFonts w:ascii="Times New Roman" w:hAnsi="Times New Roman"/>
        </w:rPr>
      </w:pPr>
      <w:r>
        <w:rPr>
          <w:rFonts w:ascii="Times New Roman" w:hAnsi="Times New Roman"/>
        </w:rPr>
        <w:t>History has proven that being culturally sensitive when administering assessments is essential when considering test results. For example, i</w:t>
      </w:r>
      <w:r w:rsidRPr="0036096C">
        <w:rPr>
          <w:rFonts w:ascii="Times New Roman" w:hAnsi="Times New Roman"/>
        </w:rPr>
        <w:t>n the early nineteen hundreds, Henry H. Goddard used mental tests to select immigrants who appeared to have intellectual disabilities according to trained observers. Immigrant Jews, Hungarians, Italians, and Russians were tested. Goddard used interpreters in test administration. The tests concluded that between 79 and 83 percent of the test sample</w:t>
      </w:r>
      <w:r>
        <w:rPr>
          <w:rFonts w:ascii="Times New Roman" w:hAnsi="Times New Roman"/>
        </w:rPr>
        <w:t>s</w:t>
      </w:r>
      <w:r w:rsidRPr="0036096C">
        <w:rPr>
          <w:rFonts w:ascii="Times New Roman" w:hAnsi="Times New Roman"/>
        </w:rPr>
        <w:t xml:space="preserve"> were feebleminded. Goddard attributed the test results to a hereditary flaw or an apparent shortcoming due to poverty (Cohen, 2022). Terman (1916) concluded that the reality of these findings was that the translated Binet test overestimated mental deficiency in immigrant populations.</w:t>
      </w:r>
    </w:p>
    <w:p w14:paraId="1639EEA9" w14:textId="4781821D" w:rsidR="007521E1" w:rsidRDefault="007521E1" w:rsidP="00497B72">
      <w:pPr>
        <w:spacing w:line="480" w:lineRule="auto"/>
        <w:contextualSpacing/>
        <w:rPr>
          <w:rFonts w:ascii="Times New Roman" w:hAnsi="Times New Roman"/>
        </w:rPr>
      </w:pPr>
      <w:r>
        <w:rPr>
          <w:rFonts w:ascii="Times New Roman" w:hAnsi="Times New Roman"/>
        </w:rPr>
        <w:tab/>
        <w:t xml:space="preserve">Most standardized assessments do not account for cultural, racial, ethnic, linguistic, or socioeconomic differences since they were designed for the majority population. This can lead to misinterpretation of the test results and inaccurate diagnoses. This is especially true for clients from underrepresented backgrounds. For example, an IQ test standardized on a White, middle-class population may not be valid for a client from a collectivist or non-Western cultural background since certain values or expressions of intelligence may not be reflected in the </w:t>
      </w:r>
      <w:r>
        <w:rPr>
          <w:rFonts w:ascii="Times New Roman" w:hAnsi="Times New Roman"/>
        </w:rPr>
        <w:lastRenderedPageBreak/>
        <w:t xml:space="preserve">assessment (Suzuki &amp; </w:t>
      </w:r>
      <w:proofErr w:type="spellStart"/>
      <w:r>
        <w:rPr>
          <w:rFonts w:ascii="Times New Roman" w:hAnsi="Times New Roman"/>
        </w:rPr>
        <w:t>Ponterotto</w:t>
      </w:r>
      <w:proofErr w:type="spellEnd"/>
      <w:r>
        <w:rPr>
          <w:rFonts w:ascii="Times New Roman" w:hAnsi="Times New Roman"/>
        </w:rPr>
        <w:t xml:space="preserve">, 2008). This kind of cultural mismatch can lead to inaccurate conclusions and inappropriate treatment recommendations. </w:t>
      </w:r>
    </w:p>
    <w:p w14:paraId="6CE9AE8D" w14:textId="3BCDC729" w:rsidR="00497B72" w:rsidRDefault="007521E1" w:rsidP="00497B72">
      <w:pPr>
        <w:spacing w:line="480" w:lineRule="auto"/>
        <w:contextualSpacing/>
        <w:rPr>
          <w:rFonts w:ascii="Times New Roman" w:hAnsi="Times New Roman"/>
        </w:rPr>
      </w:pPr>
      <w:r>
        <w:rPr>
          <w:rFonts w:ascii="Times New Roman" w:hAnsi="Times New Roman"/>
        </w:rPr>
        <w:tab/>
        <w:t>The interpretation of test results must be performed by a qualified professional who understands the psychometric properties of the tools they use. Furthermore, if a counselor lacks training in how to interpret test scores or applies results too broadly without considering environmental and cultural context, it can lead to misdiagnosis. When counselors use assessments beyond their intended use, ethical issues may arise. Furthermore, counselors must consider contextual factors such as stress, trauma, or language proficiency. Misrepresentation can lead to harmful labeling, inappropriate interventions, or denial of needed services (</w:t>
      </w:r>
      <w:proofErr w:type="spellStart"/>
      <w:r>
        <w:rPr>
          <w:rFonts w:ascii="Times New Roman" w:hAnsi="Times New Roman"/>
        </w:rPr>
        <w:t>Groth-Marnat</w:t>
      </w:r>
      <w:proofErr w:type="spellEnd"/>
      <w:r>
        <w:rPr>
          <w:rFonts w:ascii="Times New Roman" w:hAnsi="Times New Roman"/>
        </w:rPr>
        <w:t xml:space="preserve"> &amp; Wright, 2016). </w:t>
      </w:r>
    </w:p>
    <w:p w14:paraId="70BF1875" w14:textId="0A015C80" w:rsidR="00B75A00" w:rsidRPr="00137307" w:rsidRDefault="00456E10" w:rsidP="00497B72">
      <w:pPr>
        <w:spacing w:line="480" w:lineRule="auto"/>
        <w:contextualSpacing/>
        <w:jc w:val="center"/>
        <w:rPr>
          <w:rFonts w:ascii="Times New Roman" w:hAnsi="Times New Roman"/>
          <w:b/>
        </w:rPr>
      </w:pPr>
      <w:r>
        <w:rPr>
          <w:rFonts w:ascii="Times New Roman" w:hAnsi="Times New Roman"/>
          <w:b/>
        </w:rPr>
        <w:t>Avoiding Ethical Issues in Assessment</w:t>
      </w:r>
    </w:p>
    <w:p w14:paraId="14E366D4" w14:textId="4975392E" w:rsidR="007521E1" w:rsidRPr="007521E1" w:rsidRDefault="007521E1" w:rsidP="0036096C">
      <w:pPr>
        <w:spacing w:line="480" w:lineRule="auto"/>
        <w:ind w:firstLine="720"/>
        <w:contextualSpacing/>
        <w:rPr>
          <w:rFonts w:ascii="Times New Roman" w:hAnsi="Times New Roman"/>
        </w:rPr>
      </w:pPr>
      <w:r w:rsidRPr="007521E1">
        <w:rPr>
          <w:rFonts w:ascii="Times New Roman" w:hAnsi="Times New Roman"/>
        </w:rPr>
        <w:t xml:space="preserve">Avoiding ethical </w:t>
      </w:r>
      <w:r w:rsidR="0036096C">
        <w:rPr>
          <w:rFonts w:ascii="Times New Roman" w:hAnsi="Times New Roman"/>
        </w:rPr>
        <w:t>mishaps</w:t>
      </w:r>
      <w:r w:rsidRPr="007521E1">
        <w:rPr>
          <w:rFonts w:ascii="Times New Roman" w:hAnsi="Times New Roman"/>
        </w:rPr>
        <w:t xml:space="preserve"> begins with preparation, self-awareness, and continuous learning. First and foremost, counselors must </w:t>
      </w:r>
      <w:r w:rsidR="0036096C">
        <w:rPr>
          <w:rFonts w:ascii="Times New Roman" w:hAnsi="Times New Roman"/>
        </w:rPr>
        <w:t>make sure</w:t>
      </w:r>
      <w:r w:rsidRPr="007521E1">
        <w:rPr>
          <w:rFonts w:ascii="Times New Roman" w:hAnsi="Times New Roman"/>
        </w:rPr>
        <w:t xml:space="preserve"> that informed consent is clearly communicated in a way that matches the client’s comprehension level. This may involve simplifying language, using interpreters, or supplementing verbal explanations with written materials. Consent is not a one-time event but should be ongoing throughout the assessment process (American Counseling Association [ACA], 2014).</w:t>
      </w:r>
    </w:p>
    <w:p w14:paraId="79C7A0B9" w14:textId="671ABA1A" w:rsidR="007521E1" w:rsidRPr="007521E1" w:rsidRDefault="007521E1" w:rsidP="007521E1">
      <w:pPr>
        <w:spacing w:line="480" w:lineRule="auto"/>
        <w:ind w:firstLine="720"/>
        <w:contextualSpacing/>
        <w:rPr>
          <w:rFonts w:ascii="Times New Roman" w:hAnsi="Times New Roman"/>
        </w:rPr>
      </w:pPr>
      <w:r w:rsidRPr="007521E1">
        <w:rPr>
          <w:rFonts w:ascii="Times New Roman" w:hAnsi="Times New Roman"/>
        </w:rPr>
        <w:t xml:space="preserve">To address cultural and diversity issues, clinicians should select assessment tools that are appropriate for the client’s cultural and linguistic background whenever possible. When a perfectly matched tool does not exist, results should be interpreted with cultural humility, recognizing that scores may not fully reflect the individual’s functioning in their context. Using culturally adapted instruments or supplementing standardized tests with qualitative interviews can also help bridge this gap (Suzuki &amp; </w:t>
      </w:r>
      <w:proofErr w:type="spellStart"/>
      <w:r w:rsidRPr="007521E1">
        <w:rPr>
          <w:rFonts w:ascii="Times New Roman" w:hAnsi="Times New Roman"/>
        </w:rPr>
        <w:t>Ponterotto</w:t>
      </w:r>
      <w:proofErr w:type="spellEnd"/>
      <w:r w:rsidRPr="007521E1">
        <w:rPr>
          <w:rFonts w:ascii="Times New Roman" w:hAnsi="Times New Roman"/>
        </w:rPr>
        <w:t>, 2008).</w:t>
      </w:r>
    </w:p>
    <w:p w14:paraId="62288B70" w14:textId="1EE50887" w:rsidR="007521E1" w:rsidRDefault="007521E1" w:rsidP="007521E1">
      <w:pPr>
        <w:spacing w:line="480" w:lineRule="auto"/>
        <w:ind w:firstLine="720"/>
        <w:contextualSpacing/>
        <w:rPr>
          <w:rFonts w:ascii="Times New Roman" w:hAnsi="Times New Roman"/>
        </w:rPr>
      </w:pPr>
      <w:r w:rsidRPr="007521E1">
        <w:rPr>
          <w:rFonts w:ascii="Times New Roman" w:hAnsi="Times New Roman"/>
        </w:rPr>
        <w:lastRenderedPageBreak/>
        <w:t xml:space="preserve">Another important step is ensuring professional competence. Counselors must be properly trained in both the administration and interpretation of the tests they use. This includes staying current with new research and ethical standards. When </w:t>
      </w:r>
      <w:r w:rsidR="0036096C">
        <w:rPr>
          <w:rFonts w:ascii="Times New Roman" w:hAnsi="Times New Roman"/>
        </w:rPr>
        <w:t>counselors are unsure of their efficacy,</w:t>
      </w:r>
      <w:r w:rsidRPr="007521E1">
        <w:rPr>
          <w:rFonts w:ascii="Times New Roman" w:hAnsi="Times New Roman"/>
        </w:rPr>
        <w:t xml:space="preserve"> it’s ethical and responsible to consult with colleagues or supervisors rather than risk misinterpretation. Maintaining boundaries and recognizing the limits of one’s expertise is a core component of ethical practice (</w:t>
      </w:r>
      <w:proofErr w:type="spellStart"/>
      <w:r w:rsidRPr="007521E1">
        <w:rPr>
          <w:rFonts w:ascii="Times New Roman" w:hAnsi="Times New Roman"/>
        </w:rPr>
        <w:t>Neukrug</w:t>
      </w:r>
      <w:proofErr w:type="spellEnd"/>
      <w:r w:rsidRPr="007521E1">
        <w:rPr>
          <w:rFonts w:ascii="Times New Roman" w:hAnsi="Times New Roman"/>
        </w:rPr>
        <w:t xml:space="preserve"> &amp; Fawcett, 2015).</w:t>
      </w:r>
    </w:p>
    <w:p w14:paraId="04B761CC" w14:textId="07625376" w:rsidR="000744F1" w:rsidRDefault="00456E10" w:rsidP="007521E1">
      <w:pPr>
        <w:spacing w:line="480" w:lineRule="auto"/>
        <w:contextualSpacing/>
        <w:jc w:val="center"/>
        <w:rPr>
          <w:rFonts w:ascii="Times New Roman" w:hAnsi="Times New Roman"/>
          <w:b/>
        </w:rPr>
      </w:pPr>
      <w:r>
        <w:rPr>
          <w:rFonts w:ascii="Times New Roman" w:hAnsi="Times New Roman"/>
          <w:b/>
        </w:rPr>
        <w:t xml:space="preserve">Cultural and Subcultural </w:t>
      </w:r>
      <w:r w:rsidR="007521E1">
        <w:rPr>
          <w:rFonts w:ascii="Times New Roman" w:hAnsi="Times New Roman"/>
          <w:b/>
        </w:rPr>
        <w:t>Considerations During Assessment</w:t>
      </w:r>
    </w:p>
    <w:p w14:paraId="1B516FDC" w14:textId="135DA934" w:rsidR="007521E1" w:rsidRPr="007521E1" w:rsidRDefault="007521E1" w:rsidP="007521E1">
      <w:pPr>
        <w:spacing w:line="480" w:lineRule="auto"/>
        <w:ind w:firstLine="720"/>
        <w:contextualSpacing/>
        <w:rPr>
          <w:rFonts w:ascii="Times New Roman" w:hAnsi="Times New Roman"/>
          <w:bCs/>
        </w:rPr>
      </w:pPr>
      <w:r w:rsidRPr="007521E1">
        <w:rPr>
          <w:rFonts w:ascii="Times New Roman" w:hAnsi="Times New Roman"/>
          <w:bCs/>
        </w:rPr>
        <w:t>Cultural context significantly shapes how people express emotions, communicate distress, and understand mental health. Behaviors that appear unusual or concerning in one culture might be entirely appropriate in another. For instance, expressing grief by wailing or talking to ancestors might be seen as normal in some Indigenous communities but could be misinterpreted as a sign of mental illness in Western contexts (</w:t>
      </w:r>
      <w:proofErr w:type="spellStart"/>
      <w:r w:rsidRPr="007521E1">
        <w:rPr>
          <w:rFonts w:ascii="Times New Roman" w:hAnsi="Times New Roman"/>
          <w:bCs/>
        </w:rPr>
        <w:t>Groth-Marnat</w:t>
      </w:r>
      <w:proofErr w:type="spellEnd"/>
      <w:r w:rsidRPr="007521E1">
        <w:rPr>
          <w:rFonts w:ascii="Times New Roman" w:hAnsi="Times New Roman"/>
          <w:bCs/>
        </w:rPr>
        <w:t xml:space="preserve"> &amp; Wright, 2016).</w:t>
      </w:r>
    </w:p>
    <w:p w14:paraId="24F860BA" w14:textId="194D3C18" w:rsidR="007521E1" w:rsidRPr="007521E1" w:rsidRDefault="007521E1" w:rsidP="007521E1">
      <w:pPr>
        <w:spacing w:line="480" w:lineRule="auto"/>
        <w:ind w:firstLine="720"/>
        <w:contextualSpacing/>
        <w:rPr>
          <w:rFonts w:ascii="Times New Roman" w:hAnsi="Times New Roman"/>
          <w:bCs/>
        </w:rPr>
      </w:pPr>
      <w:r w:rsidRPr="007521E1">
        <w:rPr>
          <w:rFonts w:ascii="Times New Roman" w:hAnsi="Times New Roman"/>
          <w:bCs/>
        </w:rPr>
        <w:t>To assess clients fairly, clinicians must understand these cultural norms. This includes taking time to learn about the client’s background, asking culturally sensitive questions, and avoiding assumptions based on dominant cultural values. The DSM-5-TR offers a Cultural Formulation Interview (CFI), which can be a helpful tool for gathering this information. Additionally, collaborating with cultural brokers or consulting research on the client’s community can help contextualize their behavior.</w:t>
      </w:r>
    </w:p>
    <w:p w14:paraId="2BE60EC6" w14:textId="77777777" w:rsidR="007521E1" w:rsidRDefault="007521E1" w:rsidP="007521E1">
      <w:pPr>
        <w:spacing w:line="480" w:lineRule="auto"/>
        <w:ind w:firstLine="720"/>
        <w:contextualSpacing/>
        <w:rPr>
          <w:rFonts w:ascii="Times New Roman" w:hAnsi="Times New Roman"/>
          <w:bCs/>
        </w:rPr>
      </w:pPr>
      <w:r w:rsidRPr="007521E1">
        <w:rPr>
          <w:rFonts w:ascii="Times New Roman" w:hAnsi="Times New Roman"/>
          <w:bCs/>
        </w:rPr>
        <w:t>Most importantly, counselors should approach assessment with cultural humility—recognizing that they are not experts in every culture and that their role is to listen, learn, and adapt their practices accordingly. Doing so promotes respect, reduces bias, and supports more accurate, ethical assessment.</w:t>
      </w:r>
    </w:p>
    <w:p w14:paraId="2B6B4F60" w14:textId="77777777" w:rsidR="0036096C" w:rsidRDefault="0036096C" w:rsidP="007521E1">
      <w:pPr>
        <w:spacing w:line="480" w:lineRule="auto"/>
        <w:ind w:firstLine="720"/>
        <w:contextualSpacing/>
        <w:rPr>
          <w:rFonts w:ascii="Times New Roman" w:hAnsi="Times New Roman"/>
          <w:bCs/>
        </w:rPr>
      </w:pPr>
    </w:p>
    <w:p w14:paraId="4F795D82" w14:textId="22D3A177" w:rsidR="00973F76" w:rsidRPr="00137307" w:rsidRDefault="00456E10" w:rsidP="007521E1">
      <w:pPr>
        <w:spacing w:line="480" w:lineRule="auto"/>
        <w:contextualSpacing/>
        <w:jc w:val="center"/>
        <w:rPr>
          <w:rFonts w:ascii="Times New Roman" w:hAnsi="Times New Roman"/>
          <w:b/>
        </w:rPr>
      </w:pPr>
      <w:r>
        <w:rPr>
          <w:rFonts w:ascii="Times New Roman" w:hAnsi="Times New Roman"/>
          <w:b/>
        </w:rPr>
        <w:lastRenderedPageBreak/>
        <w:t>Impact of Developmental Domains on Assessment Choice</w:t>
      </w:r>
    </w:p>
    <w:p w14:paraId="2A0FF712" w14:textId="5BD08FD0" w:rsidR="007521E1" w:rsidRPr="007521E1" w:rsidRDefault="00957740" w:rsidP="007521E1">
      <w:pPr>
        <w:spacing w:line="480" w:lineRule="auto"/>
        <w:contextualSpacing/>
        <w:rPr>
          <w:rFonts w:ascii="Times New Roman" w:hAnsi="Times New Roman"/>
        </w:rPr>
      </w:pPr>
      <w:r w:rsidRPr="00137307">
        <w:rPr>
          <w:rFonts w:ascii="Times New Roman" w:hAnsi="Times New Roman"/>
        </w:rPr>
        <w:tab/>
      </w:r>
      <w:r w:rsidR="007521E1" w:rsidRPr="007521E1">
        <w:rPr>
          <w:rFonts w:ascii="Times New Roman" w:hAnsi="Times New Roman"/>
        </w:rPr>
        <w:t>Clients' academic, career, personal, and social development play a major role in determining which assessments are appropriate. A child struggling in school may need cognitive and achievement testing to evaluate for learning differences. In contrast, an adult exploring career transitions may benefit more from interest inventories or aptitude assessments (</w:t>
      </w:r>
      <w:proofErr w:type="spellStart"/>
      <w:r w:rsidR="007521E1" w:rsidRPr="007521E1">
        <w:rPr>
          <w:rFonts w:ascii="Times New Roman" w:hAnsi="Times New Roman"/>
        </w:rPr>
        <w:t>Neukrug</w:t>
      </w:r>
      <w:proofErr w:type="spellEnd"/>
      <w:r w:rsidR="007521E1" w:rsidRPr="007521E1">
        <w:rPr>
          <w:rFonts w:ascii="Times New Roman" w:hAnsi="Times New Roman"/>
        </w:rPr>
        <w:t xml:space="preserve"> &amp; Fawcett, 2015).</w:t>
      </w:r>
    </w:p>
    <w:p w14:paraId="722B455E" w14:textId="3A3604FA" w:rsidR="007521E1" w:rsidRPr="007521E1" w:rsidRDefault="007521E1" w:rsidP="0036096C">
      <w:pPr>
        <w:spacing w:line="480" w:lineRule="auto"/>
        <w:ind w:firstLine="720"/>
        <w:contextualSpacing/>
        <w:rPr>
          <w:rFonts w:ascii="Times New Roman" w:hAnsi="Times New Roman"/>
        </w:rPr>
      </w:pPr>
      <w:r w:rsidRPr="007521E1">
        <w:rPr>
          <w:rFonts w:ascii="Times New Roman" w:hAnsi="Times New Roman"/>
        </w:rPr>
        <w:t>Academic development guides the use of assessments that measure school readiness, learning disabilities, or educational achievement. Choosing the right tools ensures that interventions like Individualized Education Plans (IEPs) are based on accurate data.</w:t>
      </w:r>
      <w:r w:rsidR="0036096C">
        <w:rPr>
          <w:rFonts w:ascii="Times New Roman" w:hAnsi="Times New Roman"/>
        </w:rPr>
        <w:t xml:space="preserve"> </w:t>
      </w:r>
      <w:r w:rsidRPr="007521E1">
        <w:rPr>
          <w:rFonts w:ascii="Times New Roman" w:hAnsi="Times New Roman"/>
        </w:rPr>
        <w:t>In the career domain, assessments like the Strong Interest Inventory or the Holland Codes can help individuals identify compatible occupational paths, especially during key transition points like high school graduation or midlife career changes.</w:t>
      </w:r>
    </w:p>
    <w:p w14:paraId="5F1E952F" w14:textId="58A110F2" w:rsidR="007521E1" w:rsidRPr="00137307" w:rsidRDefault="007521E1" w:rsidP="0036096C">
      <w:pPr>
        <w:spacing w:line="480" w:lineRule="auto"/>
        <w:ind w:firstLine="720"/>
        <w:contextualSpacing/>
        <w:rPr>
          <w:rFonts w:ascii="Times New Roman" w:hAnsi="Times New Roman"/>
        </w:rPr>
      </w:pPr>
      <w:r w:rsidRPr="007521E1">
        <w:rPr>
          <w:rFonts w:ascii="Times New Roman" w:hAnsi="Times New Roman"/>
        </w:rPr>
        <w:t>Personal development may call for tools that assess emotional functioning, personality, or self-concept. Instruments like the Beck Depression Inventory or the MMPI-2 provide insights into mood, personality traits, or potential psychological concerns.</w:t>
      </w:r>
      <w:r w:rsidR="0036096C">
        <w:rPr>
          <w:rFonts w:ascii="Times New Roman" w:hAnsi="Times New Roman"/>
        </w:rPr>
        <w:t xml:space="preserve"> Furthermore, s</w:t>
      </w:r>
      <w:r w:rsidRPr="007521E1">
        <w:rPr>
          <w:rFonts w:ascii="Times New Roman" w:hAnsi="Times New Roman"/>
        </w:rPr>
        <w:t>ocial development is also essential. For example, clients with interpersonal difficulties might benefit from assessments that evaluate communication styles, attachment patterns, or social skills. Selecting tools that match the client’s developmental needs not only enhances the accuracy of assessment but also ensures clients feel seen and supported in their current life stage.</w:t>
      </w:r>
    </w:p>
    <w:p w14:paraId="6017E9E2" w14:textId="77777777" w:rsidR="00456E10" w:rsidRDefault="00456E10" w:rsidP="00456E10">
      <w:pPr>
        <w:spacing w:line="480" w:lineRule="auto"/>
        <w:contextualSpacing/>
        <w:jc w:val="center"/>
        <w:rPr>
          <w:rFonts w:ascii="Times New Roman" w:hAnsi="Times New Roman"/>
          <w:b/>
        </w:rPr>
      </w:pPr>
      <w:r>
        <w:rPr>
          <w:rFonts w:ascii="Times New Roman" w:hAnsi="Times New Roman"/>
          <w:b/>
        </w:rPr>
        <w:t>Ethical Standards from the ACA Code of Ethics: Section E</w:t>
      </w:r>
    </w:p>
    <w:p w14:paraId="58EA8219" w14:textId="562A66B0" w:rsidR="007521E1" w:rsidRPr="007521E1" w:rsidRDefault="00456E10" w:rsidP="007521E1">
      <w:pPr>
        <w:spacing w:line="480" w:lineRule="auto"/>
        <w:contextualSpacing/>
        <w:rPr>
          <w:rFonts w:ascii="Times New Roman" w:hAnsi="Times New Roman"/>
        </w:rPr>
      </w:pPr>
      <w:r>
        <w:rPr>
          <w:rFonts w:ascii="Times New Roman" w:hAnsi="Times New Roman"/>
          <w:b/>
        </w:rPr>
        <w:tab/>
      </w:r>
      <w:r w:rsidR="007521E1" w:rsidRPr="007521E1">
        <w:rPr>
          <w:rFonts w:ascii="Times New Roman" w:hAnsi="Times New Roman"/>
        </w:rPr>
        <w:t xml:space="preserve">Section E of the ACA Code of Ethics (2014) provides a comprehensive guide for ethical conduct related to assessment. It emphasizes selecting tools that are appropriate for the client's </w:t>
      </w:r>
      <w:r w:rsidR="007521E1" w:rsidRPr="007521E1">
        <w:rPr>
          <w:rFonts w:ascii="Times New Roman" w:hAnsi="Times New Roman"/>
        </w:rPr>
        <w:lastRenderedPageBreak/>
        <w:t>culture, language, and developmental level (E.1.a). This speaks directly to the need for cultural competence and developmentally sensitive practice.</w:t>
      </w:r>
    </w:p>
    <w:p w14:paraId="56BEFAF5" w14:textId="33B23F50" w:rsidR="007521E1" w:rsidRPr="007521E1" w:rsidRDefault="007521E1" w:rsidP="007521E1">
      <w:pPr>
        <w:spacing w:line="480" w:lineRule="auto"/>
        <w:ind w:firstLine="720"/>
        <w:contextualSpacing/>
        <w:rPr>
          <w:rFonts w:ascii="Times New Roman" w:hAnsi="Times New Roman"/>
        </w:rPr>
      </w:pPr>
      <w:r w:rsidRPr="007521E1">
        <w:rPr>
          <w:rFonts w:ascii="Times New Roman" w:hAnsi="Times New Roman"/>
        </w:rPr>
        <w:t>Section E also reminds counselors to use instruments for their intended purpose (E.2.b) and interpret results in light of the client’s unique context, avoiding overreliance on test scores alone (E.5.b). This is particularly relevant in diverse settings where cultural and socioeconomic factors may influence performance.</w:t>
      </w:r>
    </w:p>
    <w:p w14:paraId="79AAF7C6" w14:textId="58339D94" w:rsidR="007521E1" w:rsidRPr="007521E1" w:rsidRDefault="007521E1" w:rsidP="007521E1">
      <w:pPr>
        <w:spacing w:line="480" w:lineRule="auto"/>
        <w:ind w:firstLine="720"/>
        <w:contextualSpacing/>
        <w:rPr>
          <w:rFonts w:ascii="Times New Roman" w:hAnsi="Times New Roman"/>
        </w:rPr>
      </w:pPr>
      <w:r w:rsidRPr="007521E1">
        <w:rPr>
          <w:rFonts w:ascii="Times New Roman" w:hAnsi="Times New Roman"/>
        </w:rPr>
        <w:t>Moreover, Section E outlines the importance of test security and confidentiality (E.7), reinforcing the idea that counselors have a responsibility to protect both the assessment instruments and the client’s results. Lastly, the section emphasizes that only qualified professionals should administer and interpret assessments (E.6.a), reinforcing the need for ongoing training and professional development.</w:t>
      </w:r>
    </w:p>
    <w:p w14:paraId="78C76226" w14:textId="2EF05CF1" w:rsidR="00456E10" w:rsidRDefault="007521E1" w:rsidP="007521E1">
      <w:pPr>
        <w:spacing w:line="480" w:lineRule="auto"/>
        <w:ind w:firstLine="720"/>
        <w:contextualSpacing/>
        <w:rPr>
          <w:rFonts w:ascii="Times New Roman" w:hAnsi="Times New Roman"/>
          <w:b/>
        </w:rPr>
      </w:pPr>
      <w:r w:rsidRPr="007521E1">
        <w:rPr>
          <w:rFonts w:ascii="Times New Roman" w:hAnsi="Times New Roman"/>
        </w:rPr>
        <w:t>Together, these guidelines serve as a strong ethical foundation, helping counselors navigate complex situations with integrity and care.</w:t>
      </w:r>
    </w:p>
    <w:p w14:paraId="7A12FEC4" w14:textId="77777777" w:rsidR="00456E10" w:rsidRDefault="00456E10" w:rsidP="00456E10">
      <w:pPr>
        <w:spacing w:line="480" w:lineRule="auto"/>
        <w:contextualSpacing/>
        <w:jc w:val="center"/>
        <w:rPr>
          <w:rFonts w:ascii="Times New Roman" w:hAnsi="Times New Roman"/>
        </w:rPr>
      </w:pPr>
      <w:r>
        <w:rPr>
          <w:rFonts w:ascii="Times New Roman" w:hAnsi="Times New Roman"/>
          <w:b/>
        </w:rPr>
        <w:t>Conclusion</w:t>
      </w:r>
      <w:r w:rsidRPr="00137307">
        <w:rPr>
          <w:rFonts w:ascii="Times New Roman" w:hAnsi="Times New Roman"/>
        </w:rPr>
        <w:t xml:space="preserve"> </w:t>
      </w:r>
    </w:p>
    <w:p w14:paraId="14ED29C3" w14:textId="2EA88E85" w:rsidR="00456E10" w:rsidRPr="00137307" w:rsidRDefault="00456E10" w:rsidP="00456E10">
      <w:pPr>
        <w:spacing w:line="480" w:lineRule="auto"/>
        <w:contextualSpacing/>
        <w:rPr>
          <w:rFonts w:ascii="Times New Roman" w:hAnsi="Times New Roman"/>
          <w:b/>
        </w:rPr>
      </w:pPr>
      <w:r>
        <w:rPr>
          <w:rFonts w:ascii="Times New Roman" w:hAnsi="Times New Roman"/>
        </w:rPr>
        <w:tab/>
      </w:r>
      <w:r w:rsidR="007521E1" w:rsidRPr="007521E1">
        <w:rPr>
          <w:rFonts w:ascii="Times New Roman" w:hAnsi="Times New Roman"/>
        </w:rPr>
        <w:t>Ethical psychological assessment is about more than following procedures—it’s about honoring the individual, recognizing cultural context, and using tools thoughtfully and responsibly. Whether securing informed consent, selecting culturally appropriate instruments, or considering a client’s developmental stage, counselors must uphold ethical principles at every step. By grounding their practice in the ACA Code of Ethics and committing to cultural competence, counselors can ensure their assessments are not only technically sound but also compassionate and fair.</w:t>
      </w:r>
      <w:r w:rsidR="00220CD6" w:rsidRPr="00137307">
        <w:rPr>
          <w:rFonts w:ascii="Times New Roman" w:hAnsi="Times New Roman"/>
        </w:rPr>
        <w:br w:type="page"/>
      </w:r>
    </w:p>
    <w:p w14:paraId="784DE091" w14:textId="6967D7D5" w:rsidR="00220CD6" w:rsidRPr="00C710F5" w:rsidRDefault="00220CD6" w:rsidP="008040B4">
      <w:pPr>
        <w:spacing w:line="480" w:lineRule="auto"/>
        <w:contextualSpacing/>
        <w:rPr>
          <w:rFonts w:ascii="Times New Roman" w:hAnsi="Times New Roman"/>
          <w:color w:val="000000" w:themeColor="text1"/>
        </w:rPr>
      </w:pPr>
    </w:p>
    <w:p w14:paraId="779E0FF1" w14:textId="77777777" w:rsidR="00C710F5" w:rsidRPr="00C710F5" w:rsidRDefault="00C710F5" w:rsidP="00C710F5">
      <w:pPr>
        <w:spacing w:line="480" w:lineRule="auto"/>
        <w:contextualSpacing/>
        <w:jc w:val="center"/>
        <w:rPr>
          <w:rFonts w:ascii="Times New Roman" w:eastAsia="Calibri" w:hAnsi="Times New Roman"/>
          <w:b/>
          <w:bCs/>
          <w:color w:val="000000" w:themeColor="text1"/>
          <w:szCs w:val="24"/>
        </w:rPr>
      </w:pPr>
      <w:bookmarkStart w:id="0" w:name="_Hlk35946827"/>
      <w:r w:rsidRPr="00C710F5">
        <w:rPr>
          <w:rFonts w:ascii="Times New Roman" w:eastAsia="Calibri" w:hAnsi="Times New Roman"/>
          <w:b/>
          <w:bCs/>
          <w:color w:val="000000" w:themeColor="text1"/>
          <w:szCs w:val="24"/>
        </w:rPr>
        <w:t>References</w:t>
      </w:r>
    </w:p>
    <w:bookmarkEnd w:id="0"/>
    <w:p w14:paraId="0F944909" w14:textId="63408AE6" w:rsidR="00AB1951" w:rsidRDefault="00AB1951" w:rsidP="00AB1951">
      <w:pPr>
        <w:widowControl w:val="0"/>
        <w:spacing w:line="480" w:lineRule="auto"/>
        <w:ind w:left="720" w:hanging="720"/>
        <w:contextualSpacing/>
        <w:rPr>
          <w:rFonts w:ascii="Times New Roman" w:hAnsi="Times New Roman"/>
          <w:bCs/>
          <w:color w:val="000000" w:themeColor="text1"/>
          <w:kern w:val="32"/>
          <w:szCs w:val="24"/>
        </w:rPr>
      </w:pPr>
      <w:r w:rsidRPr="00AB1951">
        <w:rPr>
          <w:rFonts w:ascii="Times New Roman" w:hAnsi="Times New Roman"/>
          <w:bCs/>
          <w:color w:val="000000" w:themeColor="text1"/>
          <w:kern w:val="32"/>
          <w:szCs w:val="24"/>
        </w:rPr>
        <w:t>American Counseling Association. (2014). ACA code of ethics. Alexandria, VA: Author.</w:t>
      </w:r>
    </w:p>
    <w:p w14:paraId="6BEA6588" w14:textId="3B91E273" w:rsidR="00456E10" w:rsidRDefault="00456E10" w:rsidP="00AB1951">
      <w:pPr>
        <w:widowControl w:val="0"/>
        <w:spacing w:line="480" w:lineRule="auto"/>
        <w:ind w:left="720" w:hanging="720"/>
        <w:contextualSpacing/>
        <w:rPr>
          <w:rFonts w:ascii="Times New Roman" w:hAnsi="Times New Roman"/>
          <w:bCs/>
          <w:color w:val="000000" w:themeColor="text1"/>
          <w:kern w:val="32"/>
          <w:szCs w:val="24"/>
        </w:rPr>
      </w:pPr>
      <w:r w:rsidRPr="00456E10">
        <w:rPr>
          <w:rFonts w:ascii="Times New Roman" w:hAnsi="Times New Roman"/>
          <w:bCs/>
          <w:color w:val="000000" w:themeColor="text1"/>
          <w:kern w:val="32"/>
          <w:szCs w:val="24"/>
        </w:rPr>
        <w:t>Cohen, R. J., Schneider, W. J., &amp; Tobin, R. M. (2022). Psychological testing and assessment: An introduction to tests and measurement (10th ed.). McGraw-Hill Companies. ISBN-13: 9781260837025</w:t>
      </w:r>
    </w:p>
    <w:p w14:paraId="7676A043" w14:textId="733FA6AE" w:rsidR="00AB1951" w:rsidRDefault="00456E10" w:rsidP="00AB1951">
      <w:pPr>
        <w:widowControl w:val="0"/>
        <w:spacing w:line="480" w:lineRule="auto"/>
        <w:ind w:left="720" w:hanging="720"/>
        <w:contextualSpacing/>
        <w:rPr>
          <w:rFonts w:ascii="Times New Roman" w:hAnsi="Times New Roman"/>
          <w:bCs/>
          <w:color w:val="000000" w:themeColor="text1"/>
          <w:kern w:val="32"/>
          <w:szCs w:val="24"/>
        </w:rPr>
      </w:pPr>
      <w:proofErr w:type="spellStart"/>
      <w:r w:rsidRPr="00456E10">
        <w:rPr>
          <w:rFonts w:ascii="Times New Roman" w:hAnsi="Times New Roman"/>
          <w:bCs/>
          <w:color w:val="000000" w:themeColor="text1"/>
          <w:kern w:val="32"/>
          <w:szCs w:val="24"/>
        </w:rPr>
        <w:t>Groth-Marnat</w:t>
      </w:r>
      <w:proofErr w:type="spellEnd"/>
      <w:r w:rsidRPr="00456E10">
        <w:rPr>
          <w:rFonts w:ascii="Times New Roman" w:hAnsi="Times New Roman"/>
          <w:bCs/>
          <w:color w:val="000000" w:themeColor="text1"/>
          <w:kern w:val="32"/>
          <w:szCs w:val="24"/>
        </w:rPr>
        <w:t>, G., &amp; Wright, A. J. (2016). Handbook of psychological assessment (6th ed.). Wiley.</w:t>
      </w:r>
    </w:p>
    <w:p w14:paraId="1E62E9DC" w14:textId="27765F21" w:rsidR="007521E1" w:rsidRDefault="007521E1" w:rsidP="007521E1">
      <w:pPr>
        <w:widowControl w:val="0"/>
        <w:spacing w:line="480" w:lineRule="auto"/>
        <w:ind w:left="720" w:hanging="720"/>
        <w:contextualSpacing/>
        <w:rPr>
          <w:rFonts w:ascii="Times New Roman" w:hAnsi="Times New Roman"/>
          <w:bCs/>
          <w:color w:val="000000" w:themeColor="text1"/>
          <w:kern w:val="32"/>
          <w:szCs w:val="24"/>
        </w:rPr>
      </w:pPr>
      <w:proofErr w:type="spellStart"/>
      <w:r w:rsidRPr="00456E10">
        <w:rPr>
          <w:rFonts w:ascii="Times New Roman" w:hAnsi="Times New Roman"/>
          <w:bCs/>
          <w:color w:val="000000" w:themeColor="text1"/>
          <w:kern w:val="32"/>
          <w:szCs w:val="24"/>
        </w:rPr>
        <w:t>Neukrug</w:t>
      </w:r>
      <w:proofErr w:type="spellEnd"/>
      <w:r w:rsidRPr="00456E10">
        <w:rPr>
          <w:rFonts w:ascii="Times New Roman" w:hAnsi="Times New Roman"/>
          <w:bCs/>
          <w:color w:val="000000" w:themeColor="text1"/>
          <w:kern w:val="32"/>
          <w:szCs w:val="24"/>
        </w:rPr>
        <w:t>, E. S., &amp; Fawcett, R. C. (2015). Essentials of testing and assessment: A practical guide for counselors, social workers, and psychologists (3rd ed.). Cengage Learning.</w:t>
      </w:r>
    </w:p>
    <w:p w14:paraId="039361B0" w14:textId="73394B1D" w:rsidR="00456E10" w:rsidRDefault="00456E10" w:rsidP="00AB1951">
      <w:pPr>
        <w:widowControl w:val="0"/>
        <w:spacing w:line="480" w:lineRule="auto"/>
        <w:ind w:left="720" w:hanging="720"/>
        <w:contextualSpacing/>
        <w:rPr>
          <w:rFonts w:ascii="Times New Roman" w:hAnsi="Times New Roman"/>
          <w:bCs/>
          <w:color w:val="000000" w:themeColor="text1"/>
          <w:kern w:val="32"/>
          <w:szCs w:val="24"/>
        </w:rPr>
      </w:pPr>
      <w:r w:rsidRPr="00456E10">
        <w:rPr>
          <w:rFonts w:ascii="Times New Roman" w:hAnsi="Times New Roman"/>
          <w:bCs/>
          <w:color w:val="000000" w:themeColor="text1"/>
          <w:kern w:val="32"/>
          <w:szCs w:val="24"/>
          <w:lang w:val="es-MX"/>
        </w:rPr>
        <w:t xml:space="preserve">Suzuki, L. A., &amp; Ponterotto, J. G. (2008). </w:t>
      </w:r>
      <w:r w:rsidRPr="00456E10">
        <w:rPr>
          <w:rFonts w:ascii="Times New Roman" w:hAnsi="Times New Roman"/>
          <w:bCs/>
          <w:color w:val="000000" w:themeColor="text1"/>
          <w:kern w:val="32"/>
          <w:szCs w:val="24"/>
        </w:rPr>
        <w:t>Handbook of multicultural assessment: Clinical, psychological, and educational applications (3rd ed.). Jossey-Bass.</w:t>
      </w:r>
    </w:p>
    <w:p w14:paraId="31B7071B" w14:textId="5A460F75" w:rsidR="0036096C" w:rsidRDefault="0036096C" w:rsidP="00AB1951">
      <w:pPr>
        <w:widowControl w:val="0"/>
        <w:spacing w:line="480" w:lineRule="auto"/>
        <w:ind w:left="720" w:hanging="720"/>
        <w:contextualSpacing/>
        <w:rPr>
          <w:rFonts w:ascii="Times New Roman" w:hAnsi="Times New Roman"/>
          <w:bCs/>
          <w:color w:val="000000" w:themeColor="text1"/>
          <w:kern w:val="32"/>
          <w:szCs w:val="24"/>
        </w:rPr>
      </w:pPr>
      <w:r w:rsidRPr="0036096C">
        <w:rPr>
          <w:rFonts w:ascii="Times New Roman" w:hAnsi="Times New Roman"/>
          <w:bCs/>
          <w:color w:val="000000" w:themeColor="text1"/>
          <w:kern w:val="32"/>
          <w:szCs w:val="24"/>
        </w:rPr>
        <w:t>Terman, L. M. (1916). The measurement of intelligence: An explanation of and a complete guide for the use of the Stanford revision and extension of the Binet-Simon Intelligence Scale. Houghton Mifflin.</w:t>
      </w:r>
    </w:p>
    <w:p w14:paraId="3CABB8AC" w14:textId="12818E3A" w:rsidR="00AB1951" w:rsidRPr="00AB1951" w:rsidRDefault="00AB1951" w:rsidP="00AB1951">
      <w:pPr>
        <w:widowControl w:val="0"/>
        <w:spacing w:line="480" w:lineRule="auto"/>
        <w:ind w:left="720" w:hanging="720"/>
        <w:contextualSpacing/>
        <w:rPr>
          <w:rFonts w:ascii="Times New Roman" w:hAnsi="Times New Roman"/>
          <w:bCs/>
          <w:color w:val="000000" w:themeColor="text1"/>
          <w:kern w:val="32"/>
          <w:szCs w:val="24"/>
        </w:rPr>
      </w:pPr>
      <w:r w:rsidRPr="00AB1951">
        <w:rPr>
          <w:rFonts w:ascii="Times New Roman" w:hAnsi="Times New Roman"/>
          <w:bCs/>
          <w:color w:val="000000" w:themeColor="text1"/>
          <w:kern w:val="32"/>
          <w:szCs w:val="24"/>
        </w:rPr>
        <w:t> </w:t>
      </w:r>
    </w:p>
    <w:p w14:paraId="1A98A9C0" w14:textId="72AB9CCF" w:rsidR="00C9345B" w:rsidRPr="00E864F3" w:rsidRDefault="00C9345B" w:rsidP="00AB1951">
      <w:pPr>
        <w:widowControl w:val="0"/>
        <w:spacing w:line="480" w:lineRule="auto"/>
        <w:ind w:left="720" w:hanging="720"/>
        <w:contextualSpacing/>
        <w:rPr>
          <w:shd w:val="clear" w:color="auto" w:fill="FFFFFF"/>
        </w:rPr>
      </w:pPr>
    </w:p>
    <w:sectPr w:rsidR="00C9345B" w:rsidRPr="00E864F3" w:rsidSect="00DC3C69">
      <w:headerReference w:type="even" r:id="rId10"/>
      <w:headerReference w:type="default" r:id="rId11"/>
      <w:headerReference w:type="first" r:id="rId12"/>
      <w:pgSz w:w="12240" w:h="15840" w:code="1"/>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2307E" w14:textId="77777777" w:rsidR="00F80ACA" w:rsidRDefault="00F80ACA">
      <w:r>
        <w:separator/>
      </w:r>
    </w:p>
  </w:endnote>
  <w:endnote w:type="continuationSeparator" w:id="0">
    <w:p w14:paraId="18CD4C9B" w14:textId="77777777" w:rsidR="00F80ACA" w:rsidRDefault="00F80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ADE74" w14:textId="77777777" w:rsidR="00F80ACA" w:rsidRDefault="00F80ACA">
      <w:r>
        <w:separator/>
      </w:r>
    </w:p>
  </w:footnote>
  <w:footnote w:type="continuationSeparator" w:id="0">
    <w:p w14:paraId="7653B16E" w14:textId="77777777" w:rsidR="00F80ACA" w:rsidRDefault="00F80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8A9C5" w14:textId="77777777" w:rsidR="00EC0BE3" w:rsidRDefault="00EC0BE3" w:rsidP="004D304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A98A9C6" w14:textId="77777777" w:rsidR="00EC0BE3" w:rsidRDefault="00EC0BE3" w:rsidP="00DC3C6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8A9C7" w14:textId="77777777" w:rsidR="00EC0BE3" w:rsidRDefault="00EC0BE3" w:rsidP="00DC3C69">
    <w:pPr>
      <w:pStyle w:val="Header"/>
      <w:framePr w:wrap="around" w:vAnchor="text" w:hAnchor="margin" w:xAlign="right"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C10363">
      <w:rPr>
        <w:rStyle w:val="PageNumber"/>
        <w:rFonts w:ascii="Times New Roman" w:hAnsi="Times New Roman"/>
        <w:noProof/>
      </w:rPr>
      <w:t>4</w:t>
    </w:r>
    <w:r>
      <w:rPr>
        <w:rStyle w:val="PageNumber"/>
        <w:rFonts w:ascii="Times New Roman" w:hAnsi="Times New Roman"/>
      </w:rPr>
      <w:fldChar w:fldCharType="end"/>
    </w:r>
  </w:p>
  <w:p w14:paraId="3FD24CF3" w14:textId="1E4C4704" w:rsidR="00652328" w:rsidRPr="00DC3C69" w:rsidRDefault="00652328" w:rsidP="00803BA3">
    <w:pPr>
      <w:pStyle w:val="Header"/>
      <w:ind w:right="360"/>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8A9C9" w14:textId="36E1F84B" w:rsidR="00EC0BE3" w:rsidRDefault="00803BA3" w:rsidP="00771238">
    <w:pPr>
      <w:pStyle w:val="Header"/>
      <w:tabs>
        <w:tab w:val="clear" w:pos="4320"/>
        <w:tab w:val="clear" w:pos="8640"/>
      </w:tabs>
      <w:spacing w:line="480" w:lineRule="auto"/>
      <w:jc w:val="right"/>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EC0BE3">
      <w:rPr>
        <w:rFonts w:ascii="Times New Roman" w:hAnsi="Times New Roman"/>
      </w:rPr>
      <w:tab/>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12A34"/>
    <w:multiLevelType w:val="multilevel"/>
    <w:tmpl w:val="90BC0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5265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45B"/>
    <w:rsid w:val="00004A2C"/>
    <w:rsid w:val="000064C6"/>
    <w:rsid w:val="00012941"/>
    <w:rsid w:val="00032BCC"/>
    <w:rsid w:val="00050408"/>
    <w:rsid w:val="0006376C"/>
    <w:rsid w:val="000744F1"/>
    <w:rsid w:val="00076542"/>
    <w:rsid w:val="00077593"/>
    <w:rsid w:val="00097F69"/>
    <w:rsid w:val="000D18A4"/>
    <w:rsid w:val="000D6944"/>
    <w:rsid w:val="000D6F1E"/>
    <w:rsid w:val="000E7AF1"/>
    <w:rsid w:val="001031C2"/>
    <w:rsid w:val="001167F4"/>
    <w:rsid w:val="00137307"/>
    <w:rsid w:val="00165AAA"/>
    <w:rsid w:val="001743F3"/>
    <w:rsid w:val="001863CC"/>
    <w:rsid w:val="0019782D"/>
    <w:rsid w:val="001F0F8D"/>
    <w:rsid w:val="002051B3"/>
    <w:rsid w:val="0021177B"/>
    <w:rsid w:val="00220CD6"/>
    <w:rsid w:val="00224ED4"/>
    <w:rsid w:val="00240C83"/>
    <w:rsid w:val="00240D3B"/>
    <w:rsid w:val="002439C4"/>
    <w:rsid w:val="002567CB"/>
    <w:rsid w:val="0026377E"/>
    <w:rsid w:val="002710D8"/>
    <w:rsid w:val="00276FEF"/>
    <w:rsid w:val="00287D64"/>
    <w:rsid w:val="00290F40"/>
    <w:rsid w:val="002C7399"/>
    <w:rsid w:val="002D460E"/>
    <w:rsid w:val="002E14C6"/>
    <w:rsid w:val="002F2494"/>
    <w:rsid w:val="0031223D"/>
    <w:rsid w:val="003240CF"/>
    <w:rsid w:val="00324ECA"/>
    <w:rsid w:val="0036096C"/>
    <w:rsid w:val="0036589E"/>
    <w:rsid w:val="003737C2"/>
    <w:rsid w:val="003C1FCC"/>
    <w:rsid w:val="003F35AB"/>
    <w:rsid w:val="00410F6A"/>
    <w:rsid w:val="00446CB8"/>
    <w:rsid w:val="00452D7B"/>
    <w:rsid w:val="004536FE"/>
    <w:rsid w:val="00456C53"/>
    <w:rsid w:val="00456E10"/>
    <w:rsid w:val="004572D9"/>
    <w:rsid w:val="00484E37"/>
    <w:rsid w:val="00497B72"/>
    <w:rsid w:val="004D3041"/>
    <w:rsid w:val="00501831"/>
    <w:rsid w:val="00504A46"/>
    <w:rsid w:val="005363E5"/>
    <w:rsid w:val="00547D69"/>
    <w:rsid w:val="005A0481"/>
    <w:rsid w:val="005A4A8C"/>
    <w:rsid w:val="005D1B22"/>
    <w:rsid w:val="005F06DB"/>
    <w:rsid w:val="00611190"/>
    <w:rsid w:val="0061235A"/>
    <w:rsid w:val="00622000"/>
    <w:rsid w:val="00623DA1"/>
    <w:rsid w:val="00625EFA"/>
    <w:rsid w:val="00633398"/>
    <w:rsid w:val="00652328"/>
    <w:rsid w:val="006602D5"/>
    <w:rsid w:val="00663EF5"/>
    <w:rsid w:val="006C026B"/>
    <w:rsid w:val="006C1169"/>
    <w:rsid w:val="006C11F7"/>
    <w:rsid w:val="006F3E75"/>
    <w:rsid w:val="0072774E"/>
    <w:rsid w:val="007521E1"/>
    <w:rsid w:val="00771238"/>
    <w:rsid w:val="00774E0E"/>
    <w:rsid w:val="00791E2D"/>
    <w:rsid w:val="007A7130"/>
    <w:rsid w:val="007A7A56"/>
    <w:rsid w:val="007F5E03"/>
    <w:rsid w:val="00803BA3"/>
    <w:rsid w:val="008040B4"/>
    <w:rsid w:val="00815CBD"/>
    <w:rsid w:val="008305EA"/>
    <w:rsid w:val="00833108"/>
    <w:rsid w:val="00853851"/>
    <w:rsid w:val="00861789"/>
    <w:rsid w:val="00863B5D"/>
    <w:rsid w:val="008B1FAF"/>
    <w:rsid w:val="009107AE"/>
    <w:rsid w:val="00957740"/>
    <w:rsid w:val="00961142"/>
    <w:rsid w:val="009654B1"/>
    <w:rsid w:val="00973F76"/>
    <w:rsid w:val="00985F7B"/>
    <w:rsid w:val="009B05B8"/>
    <w:rsid w:val="009D06CC"/>
    <w:rsid w:val="00A10975"/>
    <w:rsid w:val="00A1388B"/>
    <w:rsid w:val="00A22702"/>
    <w:rsid w:val="00A31B2B"/>
    <w:rsid w:val="00A34042"/>
    <w:rsid w:val="00A4688A"/>
    <w:rsid w:val="00A50425"/>
    <w:rsid w:val="00A53D5A"/>
    <w:rsid w:val="00A5470C"/>
    <w:rsid w:val="00A57035"/>
    <w:rsid w:val="00A64B19"/>
    <w:rsid w:val="00A73644"/>
    <w:rsid w:val="00AB1951"/>
    <w:rsid w:val="00AB48BD"/>
    <w:rsid w:val="00AE3766"/>
    <w:rsid w:val="00AF4FF8"/>
    <w:rsid w:val="00B25BF0"/>
    <w:rsid w:val="00B42581"/>
    <w:rsid w:val="00B55CE1"/>
    <w:rsid w:val="00B70E6A"/>
    <w:rsid w:val="00B75A00"/>
    <w:rsid w:val="00B766A3"/>
    <w:rsid w:val="00B839F9"/>
    <w:rsid w:val="00B83D9D"/>
    <w:rsid w:val="00BC02ED"/>
    <w:rsid w:val="00BD40B5"/>
    <w:rsid w:val="00BE285F"/>
    <w:rsid w:val="00BE337C"/>
    <w:rsid w:val="00BF4AA9"/>
    <w:rsid w:val="00C10363"/>
    <w:rsid w:val="00C12698"/>
    <w:rsid w:val="00C1458B"/>
    <w:rsid w:val="00C243A2"/>
    <w:rsid w:val="00C24CA6"/>
    <w:rsid w:val="00C3056E"/>
    <w:rsid w:val="00C40592"/>
    <w:rsid w:val="00C43215"/>
    <w:rsid w:val="00C61E1C"/>
    <w:rsid w:val="00C710F5"/>
    <w:rsid w:val="00C9345B"/>
    <w:rsid w:val="00CB26C5"/>
    <w:rsid w:val="00D043DA"/>
    <w:rsid w:val="00D12525"/>
    <w:rsid w:val="00D32FF5"/>
    <w:rsid w:val="00D54674"/>
    <w:rsid w:val="00D622EC"/>
    <w:rsid w:val="00D66C4D"/>
    <w:rsid w:val="00D81E13"/>
    <w:rsid w:val="00D84D17"/>
    <w:rsid w:val="00D875AF"/>
    <w:rsid w:val="00DA6F85"/>
    <w:rsid w:val="00DC156E"/>
    <w:rsid w:val="00DC3C69"/>
    <w:rsid w:val="00DC454C"/>
    <w:rsid w:val="00DE3BA0"/>
    <w:rsid w:val="00DE5976"/>
    <w:rsid w:val="00DF6C24"/>
    <w:rsid w:val="00DF7F9E"/>
    <w:rsid w:val="00E34F78"/>
    <w:rsid w:val="00E63B61"/>
    <w:rsid w:val="00E7756D"/>
    <w:rsid w:val="00E864F3"/>
    <w:rsid w:val="00EA155E"/>
    <w:rsid w:val="00EB2547"/>
    <w:rsid w:val="00EC0BE3"/>
    <w:rsid w:val="00F07F6E"/>
    <w:rsid w:val="00F27C92"/>
    <w:rsid w:val="00F5028B"/>
    <w:rsid w:val="00F77AFF"/>
    <w:rsid w:val="00F80ACA"/>
    <w:rsid w:val="00F823E2"/>
    <w:rsid w:val="00FC0B6D"/>
    <w:rsid w:val="00FC3222"/>
    <w:rsid w:val="00FD3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8A9A4"/>
  <w15:docId w15:val="{3247CF45-3ACD-481D-A4BD-5AC1C667D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345B"/>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9345B"/>
    <w:pPr>
      <w:tabs>
        <w:tab w:val="center" w:pos="4320"/>
        <w:tab w:val="right" w:pos="8640"/>
      </w:tabs>
    </w:pPr>
  </w:style>
  <w:style w:type="character" w:styleId="PageNumber">
    <w:name w:val="page number"/>
    <w:basedOn w:val="DefaultParagraphFont"/>
    <w:rsid w:val="00C9345B"/>
  </w:style>
  <w:style w:type="paragraph" w:styleId="BodyText2">
    <w:name w:val="Body Text 2"/>
    <w:basedOn w:val="Normal"/>
    <w:rsid w:val="00C9345B"/>
    <w:pPr>
      <w:spacing w:line="480" w:lineRule="auto"/>
      <w:ind w:firstLine="720"/>
    </w:pPr>
  </w:style>
  <w:style w:type="paragraph" w:styleId="Footer">
    <w:name w:val="footer"/>
    <w:basedOn w:val="Normal"/>
    <w:rsid w:val="00240D3B"/>
    <w:pPr>
      <w:tabs>
        <w:tab w:val="center" w:pos="4320"/>
        <w:tab w:val="right" w:pos="8640"/>
      </w:tabs>
    </w:pPr>
  </w:style>
  <w:style w:type="paragraph" w:customStyle="1" w:styleId="GrandCanyonReference">
    <w:name w:val="Grand Canyon Reference"/>
    <w:basedOn w:val="Normal"/>
    <w:autoRedefine/>
    <w:rsid w:val="00FC3222"/>
    <w:pPr>
      <w:widowControl w:val="0"/>
      <w:spacing w:line="480" w:lineRule="auto"/>
      <w:ind w:left="720" w:hanging="720"/>
      <w:contextualSpacing/>
    </w:pPr>
    <w:rPr>
      <w:rFonts w:ascii="Times New Roman" w:hAnsi="Times New Roman" w:cs="Lucida Sans Unicode"/>
      <w:bCs/>
      <w:kern w:val="32"/>
      <w:szCs w:val="24"/>
    </w:rPr>
  </w:style>
  <w:style w:type="character" w:styleId="Hyperlink">
    <w:name w:val="Hyperlink"/>
    <w:basedOn w:val="DefaultParagraphFont"/>
    <w:rsid w:val="00B83D9D"/>
    <w:rPr>
      <w:color w:val="0000FF"/>
      <w:u w:val="single"/>
    </w:rPr>
  </w:style>
  <w:style w:type="character" w:styleId="Emphasis">
    <w:name w:val="Emphasis"/>
    <w:basedOn w:val="DefaultParagraphFont"/>
    <w:uiPriority w:val="20"/>
    <w:qFormat/>
    <w:rsid w:val="00004A2C"/>
    <w:rPr>
      <w:i/>
      <w:iCs/>
    </w:rPr>
  </w:style>
  <w:style w:type="paragraph" w:customStyle="1" w:styleId="citation">
    <w:name w:val="citation"/>
    <w:basedOn w:val="Normal"/>
    <w:rsid w:val="00FC3222"/>
    <w:pPr>
      <w:spacing w:before="100" w:beforeAutospacing="1" w:after="100" w:afterAutospacing="1"/>
    </w:pPr>
    <w:rPr>
      <w:rFonts w:ascii="Times New Roman" w:hAnsi="Times New Roman"/>
      <w:szCs w:val="24"/>
    </w:rPr>
  </w:style>
  <w:style w:type="character" w:styleId="UnresolvedMention">
    <w:name w:val="Unresolved Mention"/>
    <w:basedOn w:val="DefaultParagraphFont"/>
    <w:uiPriority w:val="99"/>
    <w:semiHidden/>
    <w:unhideWhenUsed/>
    <w:rsid w:val="0031223D"/>
    <w:rPr>
      <w:color w:val="605E5C"/>
      <w:shd w:val="clear" w:color="auto" w:fill="E1DFDD"/>
    </w:rPr>
  </w:style>
  <w:style w:type="character" w:styleId="FollowedHyperlink">
    <w:name w:val="FollowedHyperlink"/>
    <w:basedOn w:val="DefaultParagraphFont"/>
    <w:semiHidden/>
    <w:unhideWhenUsed/>
    <w:rsid w:val="00547D69"/>
    <w:rPr>
      <w:color w:val="800080" w:themeColor="followedHyperlink"/>
      <w:u w:val="single"/>
    </w:rPr>
  </w:style>
  <w:style w:type="character" w:styleId="CommentReference">
    <w:name w:val="annotation reference"/>
    <w:basedOn w:val="DefaultParagraphFont"/>
    <w:semiHidden/>
    <w:unhideWhenUsed/>
    <w:rsid w:val="00BC02ED"/>
    <w:rPr>
      <w:sz w:val="16"/>
      <w:szCs w:val="16"/>
    </w:rPr>
  </w:style>
  <w:style w:type="paragraph" w:styleId="CommentText">
    <w:name w:val="annotation text"/>
    <w:basedOn w:val="Normal"/>
    <w:link w:val="CommentTextChar"/>
    <w:semiHidden/>
    <w:unhideWhenUsed/>
    <w:rsid w:val="00BC02ED"/>
    <w:rPr>
      <w:sz w:val="20"/>
    </w:rPr>
  </w:style>
  <w:style w:type="character" w:customStyle="1" w:styleId="CommentTextChar">
    <w:name w:val="Comment Text Char"/>
    <w:basedOn w:val="DefaultParagraphFont"/>
    <w:link w:val="CommentText"/>
    <w:semiHidden/>
    <w:rsid w:val="00BC02ED"/>
    <w:rPr>
      <w:rFonts w:ascii="Arial" w:hAnsi="Arial"/>
    </w:rPr>
  </w:style>
  <w:style w:type="paragraph" w:styleId="CommentSubject">
    <w:name w:val="annotation subject"/>
    <w:basedOn w:val="CommentText"/>
    <w:next w:val="CommentText"/>
    <w:link w:val="CommentSubjectChar"/>
    <w:semiHidden/>
    <w:unhideWhenUsed/>
    <w:rsid w:val="00BC02ED"/>
    <w:rPr>
      <w:b/>
      <w:bCs/>
    </w:rPr>
  </w:style>
  <w:style w:type="character" w:customStyle="1" w:styleId="CommentSubjectChar">
    <w:name w:val="Comment Subject Char"/>
    <w:basedOn w:val="CommentTextChar"/>
    <w:link w:val="CommentSubject"/>
    <w:semiHidden/>
    <w:rsid w:val="00BC02ED"/>
    <w:rPr>
      <w:rFonts w:ascii="Arial" w:hAnsi="Arial"/>
      <w:b/>
      <w:bCs/>
    </w:rPr>
  </w:style>
  <w:style w:type="paragraph" w:styleId="BalloonText">
    <w:name w:val="Balloon Text"/>
    <w:basedOn w:val="Normal"/>
    <w:link w:val="BalloonTextChar"/>
    <w:semiHidden/>
    <w:unhideWhenUsed/>
    <w:rsid w:val="007A7130"/>
    <w:rPr>
      <w:rFonts w:ascii="Segoe UI" w:hAnsi="Segoe UI" w:cs="Segoe UI"/>
      <w:sz w:val="18"/>
      <w:szCs w:val="18"/>
    </w:rPr>
  </w:style>
  <w:style w:type="character" w:customStyle="1" w:styleId="BalloonTextChar">
    <w:name w:val="Balloon Text Char"/>
    <w:basedOn w:val="DefaultParagraphFont"/>
    <w:link w:val="BalloonText"/>
    <w:semiHidden/>
    <w:rsid w:val="007A71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367339">
      <w:bodyDiv w:val="1"/>
      <w:marLeft w:val="0"/>
      <w:marRight w:val="0"/>
      <w:marTop w:val="0"/>
      <w:marBottom w:val="0"/>
      <w:divBdr>
        <w:top w:val="none" w:sz="0" w:space="0" w:color="auto"/>
        <w:left w:val="none" w:sz="0" w:space="0" w:color="auto"/>
        <w:bottom w:val="none" w:sz="0" w:space="0" w:color="auto"/>
        <w:right w:val="none" w:sz="0" w:space="0" w:color="auto"/>
      </w:divBdr>
    </w:div>
    <w:div w:id="308175554">
      <w:bodyDiv w:val="1"/>
      <w:marLeft w:val="0"/>
      <w:marRight w:val="0"/>
      <w:marTop w:val="0"/>
      <w:marBottom w:val="0"/>
      <w:divBdr>
        <w:top w:val="none" w:sz="0" w:space="0" w:color="auto"/>
        <w:left w:val="none" w:sz="0" w:space="0" w:color="auto"/>
        <w:bottom w:val="none" w:sz="0" w:space="0" w:color="auto"/>
        <w:right w:val="none" w:sz="0" w:space="0" w:color="auto"/>
      </w:divBdr>
    </w:div>
    <w:div w:id="378747592">
      <w:bodyDiv w:val="1"/>
      <w:marLeft w:val="0"/>
      <w:marRight w:val="0"/>
      <w:marTop w:val="0"/>
      <w:marBottom w:val="0"/>
      <w:divBdr>
        <w:top w:val="none" w:sz="0" w:space="0" w:color="auto"/>
        <w:left w:val="none" w:sz="0" w:space="0" w:color="auto"/>
        <w:bottom w:val="none" w:sz="0" w:space="0" w:color="auto"/>
        <w:right w:val="none" w:sz="0" w:space="0" w:color="auto"/>
      </w:divBdr>
    </w:div>
    <w:div w:id="472212294">
      <w:bodyDiv w:val="1"/>
      <w:marLeft w:val="0"/>
      <w:marRight w:val="0"/>
      <w:marTop w:val="0"/>
      <w:marBottom w:val="0"/>
      <w:divBdr>
        <w:top w:val="none" w:sz="0" w:space="0" w:color="auto"/>
        <w:left w:val="none" w:sz="0" w:space="0" w:color="auto"/>
        <w:bottom w:val="none" w:sz="0" w:space="0" w:color="auto"/>
        <w:right w:val="none" w:sz="0" w:space="0" w:color="auto"/>
      </w:divBdr>
    </w:div>
    <w:div w:id="502359852">
      <w:bodyDiv w:val="1"/>
      <w:marLeft w:val="0"/>
      <w:marRight w:val="0"/>
      <w:marTop w:val="0"/>
      <w:marBottom w:val="0"/>
      <w:divBdr>
        <w:top w:val="none" w:sz="0" w:space="0" w:color="auto"/>
        <w:left w:val="none" w:sz="0" w:space="0" w:color="auto"/>
        <w:bottom w:val="none" w:sz="0" w:space="0" w:color="auto"/>
        <w:right w:val="none" w:sz="0" w:space="0" w:color="auto"/>
      </w:divBdr>
    </w:div>
    <w:div w:id="532113852">
      <w:bodyDiv w:val="1"/>
      <w:marLeft w:val="0"/>
      <w:marRight w:val="0"/>
      <w:marTop w:val="0"/>
      <w:marBottom w:val="0"/>
      <w:divBdr>
        <w:top w:val="none" w:sz="0" w:space="0" w:color="auto"/>
        <w:left w:val="none" w:sz="0" w:space="0" w:color="auto"/>
        <w:bottom w:val="none" w:sz="0" w:space="0" w:color="auto"/>
        <w:right w:val="none" w:sz="0" w:space="0" w:color="auto"/>
      </w:divBdr>
    </w:div>
    <w:div w:id="532421035">
      <w:bodyDiv w:val="1"/>
      <w:marLeft w:val="0"/>
      <w:marRight w:val="0"/>
      <w:marTop w:val="0"/>
      <w:marBottom w:val="0"/>
      <w:divBdr>
        <w:top w:val="none" w:sz="0" w:space="0" w:color="auto"/>
        <w:left w:val="none" w:sz="0" w:space="0" w:color="auto"/>
        <w:bottom w:val="none" w:sz="0" w:space="0" w:color="auto"/>
        <w:right w:val="none" w:sz="0" w:space="0" w:color="auto"/>
      </w:divBdr>
    </w:div>
    <w:div w:id="599139044">
      <w:bodyDiv w:val="1"/>
      <w:marLeft w:val="0"/>
      <w:marRight w:val="0"/>
      <w:marTop w:val="0"/>
      <w:marBottom w:val="0"/>
      <w:divBdr>
        <w:top w:val="none" w:sz="0" w:space="0" w:color="auto"/>
        <w:left w:val="none" w:sz="0" w:space="0" w:color="auto"/>
        <w:bottom w:val="none" w:sz="0" w:space="0" w:color="auto"/>
        <w:right w:val="none" w:sz="0" w:space="0" w:color="auto"/>
      </w:divBdr>
    </w:div>
    <w:div w:id="663705563">
      <w:bodyDiv w:val="1"/>
      <w:marLeft w:val="0"/>
      <w:marRight w:val="0"/>
      <w:marTop w:val="0"/>
      <w:marBottom w:val="0"/>
      <w:divBdr>
        <w:top w:val="none" w:sz="0" w:space="0" w:color="auto"/>
        <w:left w:val="none" w:sz="0" w:space="0" w:color="auto"/>
        <w:bottom w:val="none" w:sz="0" w:space="0" w:color="auto"/>
        <w:right w:val="none" w:sz="0" w:space="0" w:color="auto"/>
      </w:divBdr>
    </w:div>
    <w:div w:id="974215186">
      <w:bodyDiv w:val="1"/>
      <w:marLeft w:val="0"/>
      <w:marRight w:val="0"/>
      <w:marTop w:val="0"/>
      <w:marBottom w:val="0"/>
      <w:divBdr>
        <w:top w:val="none" w:sz="0" w:space="0" w:color="auto"/>
        <w:left w:val="none" w:sz="0" w:space="0" w:color="auto"/>
        <w:bottom w:val="none" w:sz="0" w:space="0" w:color="auto"/>
        <w:right w:val="none" w:sz="0" w:space="0" w:color="auto"/>
      </w:divBdr>
    </w:div>
    <w:div w:id="1294948700">
      <w:bodyDiv w:val="1"/>
      <w:marLeft w:val="0"/>
      <w:marRight w:val="0"/>
      <w:marTop w:val="0"/>
      <w:marBottom w:val="0"/>
      <w:divBdr>
        <w:top w:val="none" w:sz="0" w:space="0" w:color="auto"/>
        <w:left w:val="none" w:sz="0" w:space="0" w:color="auto"/>
        <w:bottom w:val="none" w:sz="0" w:space="0" w:color="auto"/>
        <w:right w:val="none" w:sz="0" w:space="0" w:color="auto"/>
      </w:divBdr>
      <w:divsChild>
        <w:div w:id="2144737230">
          <w:marLeft w:val="0"/>
          <w:marRight w:val="0"/>
          <w:marTop w:val="0"/>
          <w:marBottom w:val="0"/>
          <w:divBdr>
            <w:top w:val="none" w:sz="0" w:space="0" w:color="auto"/>
            <w:left w:val="none" w:sz="0" w:space="0" w:color="auto"/>
            <w:bottom w:val="none" w:sz="0" w:space="0" w:color="auto"/>
            <w:right w:val="none" w:sz="0" w:space="0" w:color="auto"/>
          </w:divBdr>
        </w:div>
      </w:divsChild>
    </w:div>
    <w:div w:id="1383289279">
      <w:bodyDiv w:val="1"/>
      <w:marLeft w:val="0"/>
      <w:marRight w:val="0"/>
      <w:marTop w:val="0"/>
      <w:marBottom w:val="0"/>
      <w:divBdr>
        <w:top w:val="none" w:sz="0" w:space="0" w:color="auto"/>
        <w:left w:val="none" w:sz="0" w:space="0" w:color="auto"/>
        <w:bottom w:val="none" w:sz="0" w:space="0" w:color="auto"/>
        <w:right w:val="none" w:sz="0" w:space="0" w:color="auto"/>
      </w:divBdr>
    </w:div>
    <w:div w:id="1407460869">
      <w:bodyDiv w:val="1"/>
      <w:marLeft w:val="0"/>
      <w:marRight w:val="0"/>
      <w:marTop w:val="0"/>
      <w:marBottom w:val="0"/>
      <w:divBdr>
        <w:top w:val="none" w:sz="0" w:space="0" w:color="auto"/>
        <w:left w:val="none" w:sz="0" w:space="0" w:color="auto"/>
        <w:bottom w:val="none" w:sz="0" w:space="0" w:color="auto"/>
        <w:right w:val="none" w:sz="0" w:space="0" w:color="auto"/>
      </w:divBdr>
    </w:div>
    <w:div w:id="1550914743">
      <w:bodyDiv w:val="1"/>
      <w:marLeft w:val="0"/>
      <w:marRight w:val="0"/>
      <w:marTop w:val="0"/>
      <w:marBottom w:val="0"/>
      <w:divBdr>
        <w:top w:val="none" w:sz="0" w:space="0" w:color="auto"/>
        <w:left w:val="none" w:sz="0" w:space="0" w:color="auto"/>
        <w:bottom w:val="none" w:sz="0" w:space="0" w:color="auto"/>
        <w:right w:val="none" w:sz="0" w:space="0" w:color="auto"/>
      </w:divBdr>
    </w:div>
    <w:div w:id="1751845836">
      <w:bodyDiv w:val="1"/>
      <w:marLeft w:val="0"/>
      <w:marRight w:val="0"/>
      <w:marTop w:val="0"/>
      <w:marBottom w:val="0"/>
      <w:divBdr>
        <w:top w:val="none" w:sz="0" w:space="0" w:color="auto"/>
        <w:left w:val="none" w:sz="0" w:space="0" w:color="auto"/>
        <w:bottom w:val="none" w:sz="0" w:space="0" w:color="auto"/>
        <w:right w:val="none" w:sz="0" w:space="0" w:color="auto"/>
      </w:divBdr>
    </w:div>
    <w:div w:id="1769764049">
      <w:bodyDiv w:val="1"/>
      <w:marLeft w:val="0"/>
      <w:marRight w:val="0"/>
      <w:marTop w:val="0"/>
      <w:marBottom w:val="0"/>
      <w:divBdr>
        <w:top w:val="none" w:sz="0" w:space="0" w:color="auto"/>
        <w:left w:val="none" w:sz="0" w:space="0" w:color="auto"/>
        <w:bottom w:val="none" w:sz="0" w:space="0" w:color="auto"/>
        <w:right w:val="none" w:sz="0" w:space="0" w:color="auto"/>
      </w:divBdr>
    </w:div>
    <w:div w:id="1838230927">
      <w:bodyDiv w:val="1"/>
      <w:marLeft w:val="0"/>
      <w:marRight w:val="0"/>
      <w:marTop w:val="0"/>
      <w:marBottom w:val="0"/>
      <w:divBdr>
        <w:top w:val="none" w:sz="0" w:space="0" w:color="auto"/>
        <w:left w:val="none" w:sz="0" w:space="0" w:color="auto"/>
        <w:bottom w:val="none" w:sz="0" w:space="0" w:color="auto"/>
        <w:right w:val="none" w:sz="0" w:space="0" w:color="auto"/>
      </w:divBdr>
    </w:div>
    <w:div w:id="2114666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706" ma:contentTypeDescription="Create a new document." ma:contentTypeScope="" ma:versionID="27b9d429859bcb4cc95ca5b147d3168a">
  <xsd:schema xmlns:xsd="http://www.w3.org/2001/XMLSchema" xmlns:xs="http://www.w3.org/2001/XMLSchema" xmlns:p="http://schemas.microsoft.com/office/2006/metadata/properties" xmlns:ns1="http://schemas.microsoft.com/sharepoint/v3" xmlns:ns2="b457ba54-12e9-41a3-ab87-ffd5bc645430" xmlns:ns3="37d47695-dda2-48a2-87bc-2a1f7ac7fedc" targetNamespace="http://schemas.microsoft.com/office/2006/metadata/properties" ma:root="true" ma:fieldsID="1c82921937d1af28a735bf3437c860b8" ns1:_="" ns2:_="" ns3:_="">
    <xsd:import namespace="http://schemas.microsoft.com/sharepoint/v3"/>
    <xsd:import namespace="b457ba54-12e9-41a3-ab87-ffd5bc645430"/>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f79346d-4f46-4bf1-b4df-486c6d391f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bea8f4f-161d-469c-9cf2-f7071433846c}" ma:internalName="TaxCatchAll" ma:showField="CatchAllData" ma:web="37d47695-dda2-48a2-87bc-2a1f7ac7f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37d47695-dda2-48a2-87bc-2a1f7ac7fedc" xsi:nil="true"/>
    <lcf76f155ced4ddcb4097134ff3c332f xmlns="b457ba54-12e9-41a3-ab87-ffd5bc64543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FC3435-4370-464B-BD00-9B9A15A41C4C}">
  <ds:schemaRefs>
    <ds:schemaRef ds:uri="http://schemas.microsoft.com/sharepoint/v3/contenttype/forms"/>
  </ds:schemaRefs>
</ds:datastoreItem>
</file>

<file path=customXml/itemProps2.xml><?xml version="1.0" encoding="utf-8"?>
<ds:datastoreItem xmlns:ds="http://schemas.openxmlformats.org/officeDocument/2006/customXml" ds:itemID="{BC0DD9DF-2A21-4B61-BF85-8D3C6369E1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FB7720-1E56-4C66-BEBA-CCB7063E6D70}">
  <ds:schemaRefs>
    <ds:schemaRef ds:uri="http://schemas.microsoft.com/office/2006/metadata/properties"/>
    <ds:schemaRef ds:uri="http://schemas.microsoft.com/office/infopath/2007/PartnerControls"/>
    <ds:schemaRef ds:uri="http://schemas.microsoft.com/sharepoint/v3"/>
    <ds:schemaRef ds:uri="37d47695-dda2-48a2-87bc-2a1f7ac7fedc"/>
    <ds:schemaRef ds:uri="b457ba54-12e9-41a3-ab87-ffd5bc645430"/>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8</Pages>
  <Words>1808</Words>
  <Characters>10309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Week 1 Template - PCN-515</vt:lpstr>
    </vt:vector>
  </TitlesOfParts>
  <Company>Grand Canyon University</Company>
  <LinksUpToDate>false</LinksUpToDate>
  <CharactersWithSpaces>12093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1 Template - PCN-515</dc:title>
  <dc:subject/>
  <dc:creator>Dr. Kaufmann</dc:creator>
  <cp:keywords/>
  <cp:lastModifiedBy>Lissette Valle</cp:lastModifiedBy>
  <cp:revision>5</cp:revision>
  <dcterms:created xsi:type="dcterms:W3CDTF">2025-03-18T03:53:00Z</dcterms:created>
  <dcterms:modified xsi:type="dcterms:W3CDTF">2025-03-20T04:09:00Z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0x010100911D7BF13958C64483E7E107A08507EA</vt:lpwstr>
  </property>
</Properties>
</file>